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2C64" w:rsidRDefault="001E21B5" w:rsidP="001E21B5">
      <w:pPr>
        <w:jc w:val="center"/>
        <w:rPr>
          <w:b/>
        </w:rPr>
      </w:pPr>
      <w:bookmarkStart w:id="0" w:name="_GoBack"/>
      <w:bookmarkEnd w:id="0"/>
      <w:r>
        <w:rPr>
          <w:b/>
        </w:rPr>
        <w:t>Програма навчального онлайн візиту</w:t>
      </w:r>
    </w:p>
    <w:p w:rsidR="001E21B5" w:rsidRDefault="001E21B5">
      <w:pPr>
        <w:rPr>
          <w:b/>
        </w:rPr>
      </w:pPr>
    </w:p>
    <w:tbl>
      <w:tblPr>
        <w:tblStyle w:val="a5"/>
        <w:tblW w:w="99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7770"/>
      </w:tblGrid>
      <w:tr w:rsidR="00032C64">
        <w:trPr>
          <w:trHeight w:val="6765"/>
        </w:trPr>
        <w:tc>
          <w:tcPr>
            <w:tcW w:w="2205" w:type="dxa"/>
            <w:shd w:val="clear" w:color="auto" w:fill="auto"/>
            <w:tcMar>
              <w:top w:w="100" w:type="dxa"/>
              <w:left w:w="100" w:type="dxa"/>
              <w:bottom w:w="100" w:type="dxa"/>
              <w:right w:w="100" w:type="dxa"/>
            </w:tcMar>
          </w:tcPr>
          <w:p w:rsidR="00032C64" w:rsidRDefault="001F58BF">
            <w:pPr>
              <w:rPr>
                <w:b/>
              </w:rPr>
            </w:pPr>
            <w:r>
              <w:rPr>
                <w:b/>
              </w:rPr>
              <w:t>Понеділок, 4 Жовтня</w:t>
            </w:r>
          </w:p>
          <w:p w:rsidR="00032C64" w:rsidRDefault="00032C64">
            <w:pPr>
              <w:rPr>
                <w:b/>
              </w:rPr>
            </w:pPr>
          </w:p>
        </w:tc>
        <w:tc>
          <w:tcPr>
            <w:tcW w:w="7770" w:type="dxa"/>
            <w:shd w:val="clear" w:color="auto" w:fill="auto"/>
            <w:tcMar>
              <w:top w:w="100" w:type="dxa"/>
              <w:left w:w="100" w:type="dxa"/>
              <w:bottom w:w="100" w:type="dxa"/>
              <w:right w:w="100" w:type="dxa"/>
            </w:tcMar>
          </w:tcPr>
          <w:p w:rsidR="00032C64" w:rsidRDefault="001F58BF">
            <w:pPr>
              <w:jc w:val="both"/>
            </w:pPr>
            <w:r>
              <w:rPr>
                <w:b/>
              </w:rPr>
              <w:t>Мережа мерок CALM</w:t>
            </w:r>
          </w:p>
          <w:p w:rsidR="00032C64" w:rsidRDefault="001F58BF">
            <w:pPr>
              <w:jc w:val="both"/>
            </w:pPr>
            <w:r>
              <w:t xml:space="preserve">У грудні 2021 року Мережа мерок CALM святкуватиме своє 10-річчя. </w:t>
            </w:r>
          </w:p>
          <w:p w:rsidR="00032C64" w:rsidRDefault="001F58BF">
            <w:pPr>
              <w:jc w:val="both"/>
            </w:pPr>
            <w:r>
              <w:t>Мережа робить голос жінок у державному управлінні сильним та чітким та формує потенціал жінок у місцевому самоврядуванні. Будучи послідовним адвокатом гендерної рівності та ідеї, що жінки повинні брати участь у структурах управління на всіх рівнях, тривалий час вони  виступають за максимально активне та справедливе залучення жінок до процесів прийняття рішень. Їхні зусилля змінили сприйняття та ставлення до жінок на керівних посадах. За даними Центральної виборчої комісії, за результатами місцевих виборів 2011 року жінки зайняли близько 18% посад мерок, у 2015 році їх кількість зросла до 20%, а у 2019 році - до 22%.</w:t>
            </w:r>
          </w:p>
          <w:p w:rsidR="00032C64" w:rsidRDefault="00032C64">
            <w:pPr>
              <w:jc w:val="both"/>
            </w:pPr>
          </w:p>
          <w:p w:rsidR="00032C64" w:rsidRDefault="001F58BF">
            <w:pPr>
              <w:jc w:val="both"/>
            </w:pPr>
            <w:r>
              <w:rPr>
                <w:b/>
              </w:rPr>
              <w:t>Паланка, Молдова (уточнюється)</w:t>
            </w:r>
          </w:p>
          <w:p w:rsidR="00032C64" w:rsidRDefault="001F58BF">
            <w:pPr>
              <w:jc w:val="both"/>
            </w:pPr>
            <w:r>
              <w:t xml:space="preserve">Схема грантів для розширення прав і можливостей жінок: </w:t>
            </w:r>
          </w:p>
          <w:p w:rsidR="00032C64" w:rsidRDefault="001F58BF">
            <w:pPr>
              <w:jc w:val="both"/>
              <w:rPr>
                <w:b/>
              </w:rPr>
            </w:pPr>
            <w:r>
              <w:t>Враховуючи, що більшість жителів Паланки емігрує (близько 30%), жінки, які більш чутливі до соціальних змін, не мали можливості займатися ніякою діяльністю, крім домашньої роботи. У 2018 році муніципалітет розпочав програму розширення прав та можливостей, яка мобілізувала жителів, та, зокрема, підтримувала економічну діяльність жінок через запровадження системи надання грантів для підприємців, які розпочинають власний бізнес. За чотири роки впровадження програми, кількість жінок-підприємців в місті подвоїлася.</w:t>
            </w:r>
          </w:p>
        </w:tc>
      </w:tr>
      <w:tr w:rsidR="00032C64">
        <w:trPr>
          <w:trHeight w:val="6765"/>
        </w:trPr>
        <w:tc>
          <w:tcPr>
            <w:tcW w:w="2205" w:type="dxa"/>
            <w:shd w:val="clear" w:color="auto" w:fill="auto"/>
            <w:tcMar>
              <w:top w:w="100" w:type="dxa"/>
              <w:left w:w="100" w:type="dxa"/>
              <w:bottom w:w="100" w:type="dxa"/>
              <w:right w:w="100" w:type="dxa"/>
            </w:tcMar>
          </w:tcPr>
          <w:p w:rsidR="00032C64" w:rsidRDefault="001F58BF">
            <w:pPr>
              <w:rPr>
                <w:b/>
              </w:rPr>
            </w:pPr>
            <w:r>
              <w:rPr>
                <w:b/>
              </w:rPr>
              <w:lastRenderedPageBreak/>
              <w:t xml:space="preserve">Вівторок, 5 Жовтня </w:t>
            </w:r>
          </w:p>
        </w:tc>
        <w:tc>
          <w:tcPr>
            <w:tcW w:w="7770" w:type="dxa"/>
            <w:shd w:val="clear" w:color="auto" w:fill="auto"/>
            <w:tcMar>
              <w:top w:w="100" w:type="dxa"/>
              <w:left w:w="100" w:type="dxa"/>
              <w:bottom w:w="100" w:type="dxa"/>
              <w:right w:w="100" w:type="dxa"/>
            </w:tcMar>
          </w:tcPr>
          <w:p w:rsidR="00032C64" w:rsidRDefault="001F58BF">
            <w:pPr>
              <w:jc w:val="both"/>
            </w:pPr>
            <w:r>
              <w:rPr>
                <w:b/>
              </w:rPr>
              <w:t>Бар, Чорногорія</w:t>
            </w:r>
          </w:p>
          <w:p w:rsidR="00032C64" w:rsidRDefault="001F58BF">
            <w:pPr>
              <w:jc w:val="both"/>
              <w:rPr>
                <w:b/>
              </w:rPr>
            </w:pPr>
            <w:r>
              <w:rPr>
                <w:b/>
              </w:rPr>
              <w:t>Підтримка жіночого підприємництва:</w:t>
            </w:r>
          </w:p>
          <w:p w:rsidR="00032C64" w:rsidRDefault="001F58BF">
            <w:pPr>
              <w:jc w:val="both"/>
            </w:pPr>
            <w:r>
              <w:t>Муніципальна асамблея ухвалила Програму підтримки розвитку підприємництва в муніципалітеті Бар на період з 2019 по 2022 роки та Рішення про критерії, спосіб та порядок виділення коштів для підтримки жіночого підприємництва. Програма допомогла 56 підприємствам, очолюваним жінками, у сфері виробництва, соціального підприємництва, туристичних послуг, охорони здоров’я, економіки та ремесел. Це дозволило більш рівномірно розподілити державні кошти між чоловіками та жінками.</w:t>
            </w:r>
          </w:p>
          <w:p w:rsidR="00032C64" w:rsidRDefault="00032C64">
            <w:pPr>
              <w:jc w:val="both"/>
            </w:pPr>
          </w:p>
          <w:p w:rsidR="00032C64" w:rsidRDefault="001F58BF">
            <w:pPr>
              <w:jc w:val="both"/>
              <w:rPr>
                <w:b/>
              </w:rPr>
            </w:pPr>
            <w:r>
              <w:rPr>
                <w:b/>
              </w:rPr>
              <w:t>Тіват, Чорногорія (уточнюється)</w:t>
            </w:r>
          </w:p>
          <w:p w:rsidR="00032C64" w:rsidRDefault="001F58BF">
            <w:pPr>
              <w:jc w:val="both"/>
              <w:rPr>
                <w:b/>
              </w:rPr>
            </w:pPr>
            <w:r>
              <w:rPr>
                <w:b/>
              </w:rPr>
              <w:t xml:space="preserve">16 днів проти насильства: </w:t>
            </w:r>
          </w:p>
          <w:p w:rsidR="00032C64" w:rsidRDefault="001F58BF">
            <w:pPr>
              <w:jc w:val="both"/>
              <w:rPr>
                <w:b/>
              </w:rPr>
            </w:pPr>
            <w:r>
              <w:t>Станом на 2019 рік, через низку заходів, таких як: семінари, курси, дебати, кампанія тощо, Тиват відзначає 16 днів проти гендерного насильства. Це впродовж останніх років сприяло підвищенню обізнаності про механізми захисту від гендерно зумовленого насильства, надавало жінкам можливість та заохочувало повідомляти про випадки насильства.</w:t>
            </w:r>
          </w:p>
        </w:tc>
      </w:tr>
      <w:tr w:rsidR="00032C64">
        <w:trPr>
          <w:trHeight w:val="6765"/>
        </w:trPr>
        <w:tc>
          <w:tcPr>
            <w:tcW w:w="2205" w:type="dxa"/>
            <w:shd w:val="clear" w:color="auto" w:fill="auto"/>
            <w:tcMar>
              <w:top w:w="100" w:type="dxa"/>
              <w:left w:w="100" w:type="dxa"/>
              <w:bottom w:w="100" w:type="dxa"/>
              <w:right w:w="100" w:type="dxa"/>
            </w:tcMar>
          </w:tcPr>
          <w:p w:rsidR="00032C64" w:rsidRDefault="001F58BF">
            <w:pPr>
              <w:rPr>
                <w:b/>
              </w:rPr>
            </w:pPr>
            <w:r>
              <w:rPr>
                <w:b/>
              </w:rPr>
              <w:lastRenderedPageBreak/>
              <w:t>Середа, 6 Жовтня</w:t>
            </w:r>
          </w:p>
          <w:p w:rsidR="00032C64" w:rsidRDefault="00032C64">
            <w:pPr>
              <w:rPr>
                <w:b/>
              </w:rPr>
            </w:pPr>
          </w:p>
        </w:tc>
        <w:tc>
          <w:tcPr>
            <w:tcW w:w="7770" w:type="dxa"/>
            <w:shd w:val="clear" w:color="auto" w:fill="auto"/>
            <w:tcMar>
              <w:top w:w="100" w:type="dxa"/>
              <w:left w:w="100" w:type="dxa"/>
              <w:bottom w:w="100" w:type="dxa"/>
              <w:right w:w="100" w:type="dxa"/>
            </w:tcMar>
          </w:tcPr>
          <w:p w:rsidR="00032C64" w:rsidRDefault="001F58BF">
            <w:pPr>
              <w:jc w:val="both"/>
            </w:pPr>
            <w:r>
              <w:rPr>
                <w:b/>
              </w:rPr>
              <w:t>Ельбасан, Албанія</w:t>
            </w:r>
          </w:p>
          <w:p w:rsidR="00032C64" w:rsidRDefault="001F58BF">
            <w:pPr>
              <w:jc w:val="both"/>
            </w:pPr>
            <w:r>
              <w:rPr>
                <w:b/>
              </w:rPr>
              <w:t>Боротьба з гендерно зумовленим насильством за допомогою гендерно орієнтованого бюджетування:</w:t>
            </w:r>
            <w:r>
              <w:t xml:space="preserve"> </w:t>
            </w:r>
          </w:p>
          <w:p w:rsidR="00032C64" w:rsidRDefault="001F58BF">
            <w:pPr>
              <w:jc w:val="both"/>
            </w:pPr>
            <w:r>
              <w:t xml:space="preserve">Муніципалітет Ельбасану в 2018 році створив </w:t>
            </w:r>
            <w:r>
              <w:rPr>
                <w:u w:val="single"/>
              </w:rPr>
              <w:t xml:space="preserve">Механізм обробки та передачі звернень щодо актів гендерно зумовленого насильства </w:t>
            </w:r>
            <w:r>
              <w:t>з метою допомогти жінкам вийти з ситуації насильства, а також сприяти їх інтеграції в економічне та суспільне життя. Для цього муніципалітет використав гендерно орієнтоване бюджетування.</w:t>
            </w:r>
          </w:p>
          <w:p w:rsidR="00032C64" w:rsidRDefault="00032C64">
            <w:pPr>
              <w:jc w:val="both"/>
            </w:pPr>
          </w:p>
          <w:p w:rsidR="00032C64" w:rsidRDefault="001F58BF">
            <w:pPr>
              <w:jc w:val="both"/>
            </w:pPr>
            <w:r>
              <w:rPr>
                <w:b/>
              </w:rPr>
              <w:t>Патос, Албанія</w:t>
            </w:r>
          </w:p>
          <w:p w:rsidR="00032C64" w:rsidRDefault="001F58BF">
            <w:pPr>
              <w:jc w:val="both"/>
              <w:rPr>
                <w:b/>
              </w:rPr>
            </w:pPr>
            <w:r>
              <w:rPr>
                <w:b/>
              </w:rPr>
              <w:t xml:space="preserve">ініціатива «Жіноча п’ятниця»: </w:t>
            </w:r>
          </w:p>
          <w:p w:rsidR="00032C64" w:rsidRDefault="001F58BF">
            <w:pPr>
              <w:jc w:val="both"/>
              <w:rPr>
                <w:b/>
              </w:rPr>
            </w:pPr>
            <w:r>
              <w:t>муніципалітет застосував гендерний аналіз бенефіціарів для виявлення, розробки та реалізації цільових заходів для жінок та дівчат, особливо у секторі культури. Як наслідок, розпочався щомісячний захід «Жіноча п’ятниця», який включав зустрічі/круглі столи та обговорення щодо успішного залучення жінок до суспільного життя та обміну досвідом.</w:t>
            </w:r>
          </w:p>
        </w:tc>
      </w:tr>
      <w:tr w:rsidR="00032C64">
        <w:trPr>
          <w:trHeight w:val="6765"/>
        </w:trPr>
        <w:tc>
          <w:tcPr>
            <w:tcW w:w="2205" w:type="dxa"/>
            <w:shd w:val="clear" w:color="auto" w:fill="auto"/>
            <w:tcMar>
              <w:top w:w="100" w:type="dxa"/>
              <w:left w:w="100" w:type="dxa"/>
              <w:bottom w:w="100" w:type="dxa"/>
              <w:right w:w="100" w:type="dxa"/>
            </w:tcMar>
          </w:tcPr>
          <w:p w:rsidR="00032C64" w:rsidRDefault="001F58BF">
            <w:pPr>
              <w:rPr>
                <w:b/>
              </w:rPr>
            </w:pPr>
            <w:r>
              <w:rPr>
                <w:b/>
              </w:rPr>
              <w:t>Четвер, 7 Жовтня</w:t>
            </w:r>
          </w:p>
        </w:tc>
        <w:tc>
          <w:tcPr>
            <w:tcW w:w="7770" w:type="dxa"/>
            <w:shd w:val="clear" w:color="auto" w:fill="auto"/>
            <w:tcMar>
              <w:top w:w="100" w:type="dxa"/>
              <w:left w:w="100" w:type="dxa"/>
              <w:bottom w:w="100" w:type="dxa"/>
              <w:right w:w="100" w:type="dxa"/>
            </w:tcMar>
          </w:tcPr>
          <w:p w:rsidR="00032C64" w:rsidRDefault="001F58BF">
            <w:pPr>
              <w:jc w:val="both"/>
            </w:pPr>
            <w:r>
              <w:rPr>
                <w:b/>
              </w:rPr>
              <w:t>Веленьє, Словенія</w:t>
            </w:r>
            <w:r>
              <w:t xml:space="preserve"> </w:t>
            </w:r>
          </w:p>
          <w:p w:rsidR="00032C64" w:rsidRDefault="001F58BF">
            <w:pPr>
              <w:jc w:val="both"/>
              <w:rPr>
                <w:b/>
              </w:rPr>
            </w:pPr>
            <w:r>
              <w:rPr>
                <w:b/>
              </w:rPr>
              <w:t xml:space="preserve">Збільшення представництва жінок у структурах місцевого самоврядування та Боротьба з гендерно зумовленим насильством: </w:t>
            </w:r>
          </w:p>
          <w:p w:rsidR="00032C64" w:rsidRDefault="001F58BF">
            <w:pPr>
              <w:jc w:val="both"/>
            </w:pPr>
            <w:r>
              <w:t>У Веленє є дві хороші практики. Перша ініціатива - муніципальні заходи, спрямовані на підвищення участі жінок у місцевих органах влади, що значно збільшило участь жінок на рівні прийняття рішень. Друга - це комплекс заходів з протидії гендерно зумовленому насильству, що включала кампанію та освітні заходи.</w:t>
            </w:r>
          </w:p>
          <w:p w:rsidR="00032C64" w:rsidRDefault="00032C64">
            <w:pPr>
              <w:ind w:left="720" w:hanging="360"/>
              <w:rPr>
                <w:b/>
              </w:rPr>
            </w:pPr>
          </w:p>
        </w:tc>
      </w:tr>
      <w:tr w:rsidR="00032C64">
        <w:trPr>
          <w:trHeight w:val="6765"/>
        </w:trPr>
        <w:tc>
          <w:tcPr>
            <w:tcW w:w="2205" w:type="dxa"/>
            <w:shd w:val="clear" w:color="auto" w:fill="auto"/>
            <w:tcMar>
              <w:top w:w="100" w:type="dxa"/>
              <w:left w:w="100" w:type="dxa"/>
              <w:bottom w:w="100" w:type="dxa"/>
              <w:right w:w="100" w:type="dxa"/>
            </w:tcMar>
          </w:tcPr>
          <w:p w:rsidR="00032C64" w:rsidRDefault="001F58BF">
            <w:pPr>
              <w:rPr>
                <w:b/>
              </w:rPr>
            </w:pPr>
            <w:r>
              <w:rPr>
                <w:b/>
              </w:rPr>
              <w:t xml:space="preserve">П’ятниця, 8 Жовтня </w:t>
            </w:r>
          </w:p>
          <w:p w:rsidR="00032C64" w:rsidRDefault="00032C64">
            <w:pPr>
              <w:rPr>
                <w:b/>
              </w:rPr>
            </w:pPr>
          </w:p>
        </w:tc>
        <w:tc>
          <w:tcPr>
            <w:tcW w:w="7770" w:type="dxa"/>
            <w:shd w:val="clear" w:color="auto" w:fill="auto"/>
            <w:tcMar>
              <w:top w:w="100" w:type="dxa"/>
              <w:left w:w="100" w:type="dxa"/>
              <w:bottom w:w="100" w:type="dxa"/>
              <w:right w:w="100" w:type="dxa"/>
            </w:tcMar>
          </w:tcPr>
          <w:p w:rsidR="00032C64" w:rsidRDefault="001F58BF">
            <w:pPr>
              <w:jc w:val="both"/>
            </w:pPr>
            <w:r>
              <w:rPr>
                <w:b/>
              </w:rPr>
              <w:t>Місто Скоп’є, Північна Македонія</w:t>
            </w:r>
          </w:p>
          <w:p w:rsidR="00032C64" w:rsidRDefault="001F58BF">
            <w:pPr>
              <w:jc w:val="both"/>
            </w:pPr>
            <w:r>
              <w:t xml:space="preserve">Ніч жіночих прав, жіноча раса, доглядова праця: </w:t>
            </w:r>
          </w:p>
          <w:p w:rsidR="00032C64" w:rsidRDefault="001F58BF">
            <w:pPr>
              <w:jc w:val="both"/>
            </w:pPr>
            <w:r>
              <w:t>Скоп’є розробило Стратегію гендерної рівності, яка ставить перед собою загальну мету стати містом, в якому забезпечена гендерна рівність. Впровадження комплексного гендерного підходу підтримується за допомогою заходів щодо формування гендерної політики, підвищення обізнаності, надання гендерно чутливих послуг та проєктів щодо розширення прав і можливостей жінок. Під час презентації Скоп'є представить три з цих заходів.</w:t>
            </w:r>
          </w:p>
          <w:p w:rsidR="00032C64" w:rsidRDefault="00032C64">
            <w:pPr>
              <w:rPr>
                <w:b/>
              </w:rPr>
            </w:pPr>
          </w:p>
        </w:tc>
      </w:tr>
    </w:tbl>
    <w:p w:rsidR="00032C64" w:rsidRDefault="00032C64">
      <w:pPr>
        <w:rPr>
          <w:b/>
        </w:rPr>
      </w:pPr>
    </w:p>
    <w:p w:rsidR="00032C64" w:rsidRDefault="00032C64"/>
    <w:sectPr w:rsidR="00032C64">
      <w:headerReference w:type="default" r:id="rId7"/>
      <w:pgSz w:w="11906" w:h="16838"/>
      <w:pgMar w:top="630" w:right="840" w:bottom="1440" w:left="990" w:header="705" w:footer="705"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8BF" w:rsidRDefault="001F58BF">
      <w:r>
        <w:separator/>
      </w:r>
    </w:p>
  </w:endnote>
  <w:endnote w:type="continuationSeparator" w:id="0">
    <w:p w:rsidR="001F58BF" w:rsidRDefault="001F5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8BF" w:rsidRDefault="001F58BF">
      <w:r>
        <w:separator/>
      </w:r>
    </w:p>
  </w:footnote>
  <w:footnote w:type="continuationSeparator" w:id="0">
    <w:p w:rsidR="001F58BF" w:rsidRDefault="001F58B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C64" w:rsidRDefault="001E21B5" w:rsidP="001E21B5">
    <w:pPr>
      <w:spacing w:after="160" w:line="259" w:lineRule="auto"/>
    </w:pPr>
    <w:r>
      <w:rPr>
        <w:sz w:val="22"/>
        <w:szCs w:val="22"/>
      </w:rPr>
      <w:t xml:space="preserve">                             </w:t>
    </w:r>
    <w:r w:rsidR="001F58BF">
      <w:rPr>
        <w:noProof/>
        <w:sz w:val="22"/>
        <w:szCs w:val="22"/>
        <w:lang w:val="en-US" w:eastAsia="en-US"/>
      </w:rPr>
      <w:drawing>
        <wp:inline distT="0" distB="0" distL="0" distR="0">
          <wp:extent cx="1096726" cy="91766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5877" t="19257" r="26408" b="18123"/>
                  <a:stretch>
                    <a:fillRect/>
                  </a:stretch>
                </pic:blipFill>
                <pic:spPr>
                  <a:xfrm>
                    <a:off x="0" y="0"/>
                    <a:ext cx="1096726" cy="917668"/>
                  </a:xfrm>
                  <a:prstGeom prst="rect">
                    <a:avLst/>
                  </a:prstGeom>
                  <a:ln/>
                </pic:spPr>
              </pic:pic>
            </a:graphicData>
          </a:graphic>
        </wp:inline>
      </w:drawing>
    </w:r>
    <w:r w:rsidR="001F58BF">
      <w:rPr>
        <w:sz w:val="22"/>
        <w:szCs w:val="22"/>
      </w:rPr>
      <w:t xml:space="preserve">                   </w:t>
    </w:r>
    <w:r w:rsidR="001F58BF">
      <w:rPr>
        <w:noProof/>
        <w:sz w:val="22"/>
        <w:szCs w:val="22"/>
        <w:lang w:val="en-US" w:eastAsia="en-US"/>
      </w:rPr>
      <w:drawing>
        <wp:inline distT="114300" distB="114300" distL="114300" distR="114300">
          <wp:extent cx="1417775" cy="86163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17775" cy="861632"/>
                  </a:xfrm>
                  <a:prstGeom prst="rect">
                    <a:avLst/>
                  </a:prstGeom>
                  <a:ln/>
                </pic:spPr>
              </pic:pic>
            </a:graphicData>
          </a:graphic>
        </wp:inline>
      </w:drawing>
    </w:r>
    <w:r>
      <w:rPr>
        <w:sz w:val="22"/>
        <w:szCs w:val="22"/>
      </w:rPr>
      <w:t xml:space="preserve">             </w:t>
    </w:r>
    <w:r>
      <w:rPr>
        <w:noProof/>
        <w:sz w:val="22"/>
        <w:szCs w:val="22"/>
        <w:lang w:val="en-US" w:eastAsia="en-US"/>
      </w:rPr>
      <w:drawing>
        <wp:inline distT="0" distB="0" distL="0" distR="0">
          <wp:extent cx="1219200" cy="817667"/>
          <wp:effectExtent l="0" t="0" r="0" b="1905"/>
          <wp:docPr id="3" name="Рисунок 3" descr="C:\Users\Asus 1\AppData\Local\Microsoft\Windows\INetCache\Content.Word\logo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 1\AppData\Local\Microsoft\Windows\INetCache\Content.Word\logo_01.t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1844" cy="81944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C64"/>
    <w:rsid w:val="00032C64"/>
    <w:rsid w:val="000A500C"/>
    <w:rsid w:val="001E21B5"/>
    <w:rsid w:val="001F58BF"/>
    <w:rsid w:val="005679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CB83957-F89F-4F95-8646-637F3CF4B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uk-UA"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header"/>
    <w:basedOn w:val="a"/>
    <w:link w:val="a7"/>
    <w:uiPriority w:val="99"/>
    <w:unhideWhenUsed/>
    <w:rsid w:val="001E21B5"/>
    <w:pPr>
      <w:tabs>
        <w:tab w:val="center" w:pos="4677"/>
        <w:tab w:val="right" w:pos="9355"/>
      </w:tabs>
    </w:pPr>
  </w:style>
  <w:style w:type="character" w:customStyle="1" w:styleId="a7">
    <w:name w:val="Верхний колонтитул Знак"/>
    <w:basedOn w:val="a0"/>
    <w:link w:val="a6"/>
    <w:uiPriority w:val="99"/>
    <w:rsid w:val="001E21B5"/>
  </w:style>
  <w:style w:type="paragraph" w:styleId="a8">
    <w:name w:val="footer"/>
    <w:basedOn w:val="a"/>
    <w:link w:val="a9"/>
    <w:uiPriority w:val="99"/>
    <w:unhideWhenUsed/>
    <w:rsid w:val="001E21B5"/>
    <w:pPr>
      <w:tabs>
        <w:tab w:val="center" w:pos="4677"/>
        <w:tab w:val="right" w:pos="9355"/>
      </w:tabs>
    </w:pPr>
  </w:style>
  <w:style w:type="character" w:customStyle="1" w:styleId="a9">
    <w:name w:val="Нижний колонтитул Знак"/>
    <w:basedOn w:val="a0"/>
    <w:link w:val="a8"/>
    <w:uiPriority w:val="99"/>
    <w:rsid w:val="001E2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xW6KUNzqj+g2NBGWm01AWVZU3w==">AMUW2mV9QQVEMWrfhO7FZ1oKwaQAdp4WoVZstltsF4uQ8FRy3vhUYwbNUbhIWPzUx87T5maV+sjZzS35eXqHuz0+upuHkFjl5/fPDe7YDfleObgNkz+ilSk=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618</Words>
  <Characters>3523</Characters>
  <Application>Microsoft Office Word</Application>
  <DocSecurity>4</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Daria Kalashnikova</dc:creator>
  <cp:lastModifiedBy>Евгений Ридош</cp:lastModifiedBy>
  <cp:revision>2</cp:revision>
  <dcterms:created xsi:type="dcterms:W3CDTF">2021-09-22T11:18:00Z</dcterms:created>
  <dcterms:modified xsi:type="dcterms:W3CDTF">2021-09-22T11:18:00Z</dcterms:modified>
</cp:coreProperties>
</file>