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ind w:firstLine="567"/>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Тендерне оголошення № DOBRE 1-1/2020 </w:t>
      </w:r>
    </w:p>
    <w:p w:rsidR="00000000" w:rsidDel="00000000" w:rsidP="00000000" w:rsidRDefault="00000000" w:rsidRPr="00000000" w14:paraId="00000002">
      <w:pPr>
        <w:shd w:fill="ffffff" w:val="clear"/>
        <w:spacing w:line="240" w:lineRule="auto"/>
        <w:ind w:firstLine="567"/>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про проведення загальної процедури (відкритого тендеру) закупівлі послуг (робіт) зі створення (виробництва) телевізійного форматного продукту</w:t>
      </w:r>
    </w:p>
    <w:p w:rsidR="00000000" w:rsidDel="00000000" w:rsidP="00000000" w:rsidRDefault="00000000" w:rsidRPr="00000000" w14:paraId="00000003">
      <w:pPr>
        <w:shd w:fill="ffffff" w:val="clear"/>
        <w:spacing w:line="240" w:lineRule="auto"/>
        <w:ind w:firstLine="567"/>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про територіальні громади для широкої авдиторії/глядачів</w:t>
      </w:r>
    </w:p>
    <w:p w:rsidR="00000000" w:rsidDel="00000000" w:rsidP="00000000" w:rsidRDefault="00000000" w:rsidRPr="00000000" w14:paraId="00000004">
      <w:pPr>
        <w:shd w:fill="ffffff" w:val="clear"/>
        <w:spacing w:line="240" w:lineRule="auto"/>
        <w:ind w:firstLine="567"/>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5">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 Київ                                                                              </w:t>
        <w:tab/>
        <w:tab/>
        <w:t xml:space="preserve">21 грудня 2020 року</w:t>
      </w:r>
    </w:p>
    <w:p w:rsidR="00000000" w:rsidDel="00000000" w:rsidP="00000000" w:rsidRDefault="00000000" w:rsidRPr="00000000" w14:paraId="00000006">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4"/>
          <w:szCs w:val="24"/>
          <w:rtl w:val="0"/>
        </w:rPr>
        <w:t xml:space="preserve">Громадська Організація “Український Кризовий Медіа-Центр”</w:t>
      </w:r>
      <w:r w:rsidDel="00000000" w:rsidR="00000000" w:rsidRPr="00000000">
        <w:rPr>
          <w:rFonts w:ascii="Times New Roman" w:cs="Times New Roman" w:eastAsia="Times New Roman" w:hAnsi="Times New Roman"/>
          <w:color w:val="333333"/>
          <w:sz w:val="24"/>
          <w:szCs w:val="24"/>
          <w:rtl w:val="0"/>
        </w:rPr>
        <w:t xml:space="preserve"> в рамках програми «</w:t>
      </w:r>
      <w:r w:rsidDel="00000000" w:rsidR="00000000" w:rsidRPr="00000000">
        <w:rPr>
          <w:rFonts w:ascii="Times New Roman" w:cs="Times New Roman" w:eastAsia="Times New Roman" w:hAnsi="Times New Roman"/>
          <w:i w:val="1"/>
          <w:color w:val="333333"/>
          <w:sz w:val="24"/>
          <w:szCs w:val="24"/>
          <w:rtl w:val="0"/>
        </w:rPr>
        <w:t xml:space="preserve">Децентралізація – шлях до кращих результатів та ефективності</w:t>
      </w:r>
      <w:r w:rsidDel="00000000" w:rsidR="00000000" w:rsidRPr="00000000">
        <w:rPr>
          <w:rFonts w:ascii="Times New Roman" w:cs="Times New Roman" w:eastAsia="Times New Roman" w:hAnsi="Times New Roman"/>
          <w:color w:val="333333"/>
          <w:sz w:val="24"/>
          <w:szCs w:val="24"/>
          <w:rtl w:val="0"/>
        </w:rPr>
        <w:t xml:space="preserve">» (DOBRE), яка виконується Американсько-українсько-польським консорціумом під управлінням міжнародної організації Глобал Ком’юнітіз (Global Communities) та фінансується Агентством США з міжнародного розвитку (USAID), оголошує відкритий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тендер </w:t>
      </w:r>
      <w:r w:rsidDel="00000000" w:rsidR="00000000" w:rsidRPr="00000000">
        <w:rPr>
          <w:rFonts w:ascii="Times New Roman" w:cs="Times New Roman" w:eastAsia="Times New Roman" w:hAnsi="Times New Roman"/>
          <w:sz w:val="24"/>
          <w:szCs w:val="24"/>
          <w:rtl w:val="0"/>
        </w:rPr>
        <w:t xml:space="preserve">на створення (виробництво) телевізійного форматного продукту про територіальні громади в Україні для широкої авдиторії/глядачів.</w:t>
      </w:r>
    </w:p>
    <w:p w:rsidR="00000000" w:rsidDel="00000000" w:rsidP="00000000" w:rsidRDefault="00000000" w:rsidRPr="00000000" w14:paraId="00000007">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Дата оголошення про тендер</w:t>
      </w:r>
      <w:r w:rsidDel="00000000" w:rsidR="00000000" w:rsidRPr="00000000">
        <w:rPr>
          <w:rFonts w:ascii="Times New Roman" w:cs="Times New Roman" w:eastAsia="Times New Roman" w:hAnsi="Times New Roman"/>
          <w:color w:val="333333"/>
          <w:sz w:val="24"/>
          <w:szCs w:val="24"/>
          <w:rtl w:val="0"/>
        </w:rPr>
        <w:t xml:space="preserve">: 21 грудня 2020 р.</w:t>
      </w:r>
    </w:p>
    <w:p w:rsidR="00000000" w:rsidDel="00000000" w:rsidP="00000000" w:rsidRDefault="00000000" w:rsidRPr="00000000" w14:paraId="00000009">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Термін для подання учасниками уточнюючих запитань</w:t>
      </w:r>
      <w:r w:rsidDel="00000000" w:rsidR="00000000" w:rsidRPr="00000000">
        <w:rPr>
          <w:rFonts w:ascii="Times New Roman" w:cs="Times New Roman" w:eastAsia="Times New Roman" w:hAnsi="Times New Roman"/>
          <w:color w:val="333333"/>
          <w:sz w:val="24"/>
          <w:szCs w:val="24"/>
          <w:rtl w:val="0"/>
        </w:rPr>
        <w:t xml:space="preserve">: до 28 грудня 2020 р.</w:t>
      </w:r>
    </w:p>
    <w:p w:rsidR="00000000" w:rsidDel="00000000" w:rsidP="00000000" w:rsidRDefault="00000000" w:rsidRPr="00000000" w14:paraId="0000000A">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Термін подання тендерних пропозицій</w:t>
      </w:r>
      <w:r w:rsidDel="00000000" w:rsidR="00000000" w:rsidRPr="00000000">
        <w:rPr>
          <w:rFonts w:ascii="Times New Roman" w:cs="Times New Roman" w:eastAsia="Times New Roman" w:hAnsi="Times New Roman"/>
          <w:color w:val="333333"/>
          <w:sz w:val="24"/>
          <w:szCs w:val="24"/>
          <w:rtl w:val="0"/>
        </w:rPr>
        <w:t xml:space="preserve">: до 4 січня 2021 р.</w:t>
      </w:r>
    </w:p>
    <w:p w:rsidR="00000000" w:rsidDel="00000000" w:rsidP="00000000" w:rsidRDefault="00000000" w:rsidRPr="00000000" w14:paraId="0000000B">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Інформація про організатора тендеру:</w:t>
      </w:r>
    </w:p>
    <w:p w:rsidR="00000000" w:rsidDel="00000000" w:rsidP="00000000" w:rsidRDefault="00000000" w:rsidRPr="00000000" w14:paraId="0000000C">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Український кризовий медіа центр (УКМЦ) створено у березні 2014 року зусиллями провідних українських експертів у галузі міжнародних відносин, комунікацій та зв’язків з громадськістю. Завдання УКМЦ — надавати об’єктивну інформацію про Україну та про події довкола неї, виклики та загрози національній безпеці, зокрема у військовій, політичній, економічній, енергетичній, гуманітарній сферах, про децентралізацію, реформу місцевого самоврядування та організації територіальної влади та інші реформи як внутрішній авдиторії – громадянам України, – так і світовій спільноті. </w:t>
      </w:r>
      <w:r w:rsidDel="00000000" w:rsidR="00000000" w:rsidRPr="00000000">
        <w:rPr>
          <w:rFonts w:ascii="Times New Roman" w:cs="Times New Roman" w:eastAsia="Times New Roman" w:hAnsi="Times New Roman"/>
          <w:color w:val="333333"/>
          <w:sz w:val="24"/>
          <w:szCs w:val="24"/>
          <w:rtl w:val="0"/>
        </w:rPr>
        <w:t xml:space="preserve">Від часу свого заснування УКМЦ розвинувся у центр міжнародних стратегічних комунікацій. Експертиза УКМЦ охоплює унікальний медіа-центр, виняткові проєкти у сфері реформування урядових комунікацій, медіа підтримку великим іноземним ініціативам з допомоги Україні, глибинну роботу з регіональними журналістами, комунікацію реформ, що тривають, події та заходи у сфері культури, поширення медійної грамотності молоді, комплексний аналіз дезінформаційної діяльності у медійному просторі.</w:t>
      </w:r>
    </w:p>
    <w:p w:rsidR="00000000" w:rsidDel="00000000" w:rsidP="00000000" w:rsidRDefault="00000000" w:rsidRPr="00000000" w14:paraId="0000000D">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Громадська Організація “Український Кризовий Медіа-Центр”, </w:t>
      </w:r>
      <w:r w:rsidDel="00000000" w:rsidR="00000000" w:rsidRPr="00000000">
        <w:rPr>
          <w:rFonts w:ascii="Times New Roman" w:cs="Times New Roman" w:eastAsia="Times New Roman" w:hAnsi="Times New Roman"/>
          <w:color w:val="333333"/>
          <w:sz w:val="24"/>
          <w:szCs w:val="24"/>
          <w:rtl w:val="0"/>
        </w:rPr>
        <w:t xml:space="preserve">надалі також – Організатор тендеру, є комунікаційним партнером програми «</w:t>
      </w:r>
      <w:r w:rsidDel="00000000" w:rsidR="00000000" w:rsidRPr="00000000">
        <w:rPr>
          <w:rFonts w:ascii="Times New Roman" w:cs="Times New Roman" w:eastAsia="Times New Roman" w:hAnsi="Times New Roman"/>
          <w:i w:val="1"/>
          <w:color w:val="333333"/>
          <w:sz w:val="24"/>
          <w:szCs w:val="24"/>
          <w:rtl w:val="0"/>
        </w:rPr>
        <w:t xml:space="preserve">Децентралізація – шлях до кращих результатів та ефективності</w:t>
      </w:r>
      <w:r w:rsidDel="00000000" w:rsidR="00000000" w:rsidRPr="00000000">
        <w:rPr>
          <w:rFonts w:ascii="Times New Roman" w:cs="Times New Roman" w:eastAsia="Times New Roman" w:hAnsi="Times New Roman"/>
          <w:color w:val="333333"/>
          <w:sz w:val="24"/>
          <w:szCs w:val="24"/>
          <w:rtl w:val="0"/>
        </w:rPr>
        <w:t xml:space="preserve">» (DOBRE), надалі - Програма DOBRE, яка виконується Американсько-українсько-польським консорціумом під управлінням міжнародної організації Глобал Ком’юнітіз (Global Communities) та фінансується Агентством США з міжнародного розвитку (USAID). </w:t>
      </w:r>
    </w:p>
    <w:p w:rsidR="00000000" w:rsidDel="00000000" w:rsidP="00000000" w:rsidRDefault="00000000" w:rsidRPr="00000000" w14:paraId="0000000E">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Програма DOBRE спрямована на посилення місцевого самоврядування та створення кращих умов для розвитку ОТГ, підвищення рівня залученості громадян до прийняття рішень та забезпечення підзвітності та прозорості в громадському управлінні. </w:t>
      </w:r>
    </w:p>
    <w:p w:rsidR="00000000" w:rsidDel="00000000" w:rsidP="00000000" w:rsidRDefault="00000000" w:rsidRPr="00000000" w14:paraId="0000000F">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Програма DOBRE має на меті популяризувати досягнення територіальних громад, успішні практики місцевого самоврядування, сталий розвиток та співробітництво, надання якісних послуг мешканцям, проактивну позицію громадян. </w:t>
      </w:r>
    </w:p>
    <w:p w:rsidR="00000000" w:rsidDel="00000000" w:rsidP="00000000" w:rsidRDefault="00000000" w:rsidRPr="00000000" w14:paraId="00000010">
      <w:pPr>
        <w:shd w:fill="ffffff" w:val="clear"/>
        <w:spacing w:line="240" w:lineRule="auto"/>
        <w:ind w:firstLine="567"/>
        <w:jc w:val="both"/>
        <w:rPr>
          <w:rFonts w:ascii="Times New Roman" w:cs="Times New Roman" w:eastAsia="Times New Roman" w:hAnsi="Times New Roman"/>
          <w:color w:val="06bae1"/>
          <w:sz w:val="24"/>
          <w:szCs w:val="24"/>
        </w:rPr>
      </w:pPr>
      <w:r w:rsidDel="00000000" w:rsidR="00000000" w:rsidRPr="00000000">
        <w:rPr>
          <w:rFonts w:ascii="Times New Roman" w:cs="Times New Roman" w:eastAsia="Times New Roman" w:hAnsi="Times New Roman"/>
          <w:color w:val="333333"/>
          <w:sz w:val="24"/>
          <w:szCs w:val="24"/>
          <w:rtl w:val="0"/>
        </w:rPr>
        <w:t xml:space="preserve">Детальніше про Програму DOBRE можна дізнатися за посиланням </w:t>
      </w:r>
      <w:hyperlink r:id="rId7">
        <w:r w:rsidDel="00000000" w:rsidR="00000000" w:rsidRPr="00000000">
          <w:rPr>
            <w:rFonts w:ascii="Times New Roman" w:cs="Times New Roman" w:eastAsia="Times New Roman" w:hAnsi="Times New Roman"/>
            <w:color w:val="1155cc"/>
            <w:sz w:val="24"/>
            <w:szCs w:val="24"/>
            <w:u w:val="single"/>
            <w:rtl w:val="0"/>
          </w:rPr>
          <w:t xml:space="preserve">https://uacrisis.org/uk/decentralization</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11">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Передумови оголошення тендеру (конкурсного відбору пропозицій постачальників послуг/виконавців робіт)</w:t>
      </w:r>
    </w:p>
    <w:p w:rsidR="00000000" w:rsidDel="00000000" w:rsidP="00000000" w:rsidRDefault="00000000" w:rsidRPr="00000000" w14:paraId="00000013">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Активне формування спроможного базового рівня місцевого самоврядування відбулося за період 2015-2019 років. В Україні добровільно створено </w:t>
      </w:r>
      <w:hyperlink r:id="rId8">
        <w:r w:rsidDel="00000000" w:rsidR="00000000" w:rsidRPr="00000000">
          <w:rPr>
            <w:rFonts w:ascii="Times New Roman" w:cs="Times New Roman" w:eastAsia="Times New Roman" w:hAnsi="Times New Roman"/>
            <w:color w:val="333333"/>
            <w:sz w:val="24"/>
            <w:szCs w:val="24"/>
            <w:rtl w:val="0"/>
          </w:rPr>
          <w:t xml:space="preserve">982 об’єднані територіальні громади</w:t>
        </w:r>
      </w:hyperlink>
      <w:r w:rsidDel="00000000" w:rsidR="00000000" w:rsidRPr="00000000">
        <w:rPr>
          <w:rFonts w:ascii="Times New Roman" w:cs="Times New Roman" w:eastAsia="Times New Roman" w:hAnsi="Times New Roman"/>
          <w:color w:val="333333"/>
          <w:sz w:val="24"/>
          <w:szCs w:val="24"/>
          <w:rtl w:val="0"/>
        </w:rPr>
        <w:t xml:space="preserve"> (ОТГ). До складу цих ОТГ увійшли близько 4500 колишніх місцевих рад. </w:t>
      </w:r>
    </w:p>
    <w:p w:rsidR="00000000" w:rsidDel="00000000" w:rsidP="00000000" w:rsidRDefault="00000000" w:rsidRPr="00000000" w14:paraId="00000014">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Результатом реформи стало підвищення зацікавленості органів місцевого самоврядування у збільшенні надходжень до місцевих бюджетів, пошуку резервів їх наповнення, покращенні ефективності адміністрування податків і зборів. </w:t>
      </w:r>
      <w:r w:rsidDel="00000000" w:rsidR="00000000" w:rsidRPr="00000000">
        <w:rPr>
          <w:rFonts w:ascii="Times New Roman" w:cs="Times New Roman" w:eastAsia="Times New Roman" w:hAnsi="Times New Roman"/>
          <w:color w:val="1d1d1b"/>
          <w:sz w:val="24"/>
          <w:szCs w:val="24"/>
          <w:rtl w:val="0"/>
        </w:rPr>
        <w:t xml:space="preserve">ОТГ здобули повноваження та ресурси, які мали лише міста обласного значення, зокрема – зарахування до місцевих бюджетів ОТГ 60% податку на доходи фізичних осіб на власні повноваження. </w:t>
      </w:r>
      <w:r w:rsidDel="00000000" w:rsidR="00000000" w:rsidRPr="00000000">
        <w:rPr>
          <w:rtl w:val="0"/>
        </w:rPr>
      </w:r>
    </w:p>
    <w:p w:rsidR="00000000" w:rsidDel="00000000" w:rsidP="00000000" w:rsidRDefault="00000000" w:rsidRPr="00000000" w14:paraId="00000015">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Саме фінансовий аспект є одним із найсуттєвіших, від якого, у великій мірі, залежить успішність функціонування ОТГ. Наявність економічно активних суб’єктів підприємницької діяльності, достатня кількість кваліфікованих трудових ресурсів, розвинена промислова та соціальна інфраструктура – все це та багато іншого є основою для успішного розвитку ОТГ.</w:t>
      </w:r>
    </w:p>
    <w:p w:rsidR="00000000" w:rsidDel="00000000" w:rsidP="00000000" w:rsidRDefault="00000000" w:rsidRPr="00000000" w14:paraId="00000016">
      <w:pPr>
        <w:shd w:fill="ffffff" w:val="clear"/>
        <w:spacing w:line="240" w:lineRule="auto"/>
        <w:ind w:firstLine="567"/>
        <w:jc w:val="both"/>
        <w:rPr>
          <w:rFonts w:ascii="Times New Roman" w:cs="Times New Roman" w:eastAsia="Times New Roman" w:hAnsi="Times New Roman"/>
          <w:color w:val="1d1d1b"/>
          <w:sz w:val="24"/>
          <w:szCs w:val="24"/>
        </w:rPr>
      </w:pPr>
      <w:r w:rsidDel="00000000" w:rsidR="00000000" w:rsidRPr="00000000">
        <w:rPr>
          <w:rFonts w:ascii="Times New Roman" w:cs="Times New Roman" w:eastAsia="Times New Roman" w:hAnsi="Times New Roman"/>
          <w:color w:val="1d1d1b"/>
          <w:sz w:val="24"/>
          <w:szCs w:val="24"/>
          <w:rtl w:val="0"/>
        </w:rPr>
        <w:t xml:space="preserve">Такі покращення вже дали перші помітні результати. Власні доходи місцевих бюджетів з 2014 по 2019 рік збільшилися на 200 млрд. грн. (з 68,6 млрд. грн. до 267 млрд. грн). Це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1d1d1b"/>
          <w:sz w:val="24"/>
          <w:szCs w:val="24"/>
          <w:rtl w:val="0"/>
        </w:rPr>
        <w:t xml:space="preserve"> реальний інструмент впливу на досягнення результату та відповідальність за довіру громад.</w:t>
      </w:r>
    </w:p>
    <w:p w:rsidR="00000000" w:rsidDel="00000000" w:rsidP="00000000" w:rsidRDefault="00000000" w:rsidRPr="00000000" w14:paraId="00000017">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Децентралізація також дала імпульс важливих нематеріальних змін в ОТГ. Люди відчули можливість будувати своє майбутнє, важливість ініціативи, спільної дії, довіри.</w:t>
      </w:r>
    </w:p>
    <w:p w:rsidR="00000000" w:rsidDel="00000000" w:rsidP="00000000" w:rsidRDefault="00000000" w:rsidRPr="00000000" w14:paraId="00000018">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Втім зміни, які відбуваються в ОТГ, в більшості випадків залишаються невідомими поза межами цих громад. Широкий загал не знає про ці “острівці змін”, оскільки темі реформи відповідно до опитування Центру Разумкова “Як змінились уподобання та інтереси українців до засобів масової інформації після виборів 2019 р. та початку пандемії COVID-19 (серпень 2020р.)” великий попит серед українців мають теми:</w:t>
      </w:r>
    </w:p>
    <w:p w:rsidR="00000000" w:rsidDel="00000000" w:rsidP="00000000" w:rsidRDefault="00000000" w:rsidRPr="00000000" w14:paraId="00000019">
      <w:pPr>
        <w:numPr>
          <w:ilvl w:val="0"/>
          <w:numId w:val="7"/>
        </w:numPr>
        <w:shd w:fill="ffffff" w:val="clear"/>
        <w:spacing w:line="24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позитивні зміни в державі (39%);</w:t>
      </w:r>
      <w:r w:rsidDel="00000000" w:rsidR="00000000" w:rsidRPr="00000000">
        <w:rPr>
          <w:rtl w:val="0"/>
        </w:rPr>
      </w:r>
    </w:p>
    <w:p w:rsidR="00000000" w:rsidDel="00000000" w:rsidP="00000000" w:rsidRDefault="00000000" w:rsidRPr="00000000" w14:paraId="0000001A">
      <w:pPr>
        <w:numPr>
          <w:ilvl w:val="0"/>
          <w:numId w:val="7"/>
        </w:numPr>
        <w:shd w:fill="ffffff" w:val="clear"/>
        <w:spacing w:line="24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висвітлення реформ (30%). </w:t>
      </w:r>
      <w:r w:rsidDel="00000000" w:rsidR="00000000" w:rsidRPr="00000000">
        <w:rPr>
          <w:rtl w:val="0"/>
        </w:rPr>
      </w:r>
    </w:p>
    <w:p w:rsidR="00000000" w:rsidDel="00000000" w:rsidP="00000000" w:rsidRDefault="00000000" w:rsidRPr="00000000" w14:paraId="0000001B">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У червні 2020 </w:t>
      </w:r>
      <w:r w:rsidDel="00000000" w:rsidR="00000000" w:rsidRPr="00000000">
        <w:rPr>
          <w:rFonts w:ascii="Times New Roman" w:cs="Times New Roman" w:eastAsia="Times New Roman" w:hAnsi="Times New Roman"/>
          <w:sz w:val="24"/>
          <w:szCs w:val="24"/>
          <w:rtl w:val="0"/>
        </w:rPr>
        <w:t xml:space="preserve">року Уряд </w:t>
      </w:r>
      <w:hyperlink r:id="rId9">
        <w:r w:rsidDel="00000000" w:rsidR="00000000" w:rsidRPr="00000000">
          <w:rPr>
            <w:rFonts w:ascii="Times New Roman" w:cs="Times New Roman" w:eastAsia="Times New Roman" w:hAnsi="Times New Roman"/>
            <w:sz w:val="24"/>
            <w:szCs w:val="24"/>
            <w:rtl w:val="0"/>
          </w:rPr>
          <w:t xml:space="preserve">затвердив </w:t>
        </w:r>
      </w:hyperlink>
      <w:r w:rsidDel="00000000" w:rsidR="00000000" w:rsidRPr="00000000">
        <w:rPr>
          <w:rFonts w:ascii="Times New Roman" w:cs="Times New Roman" w:eastAsia="Times New Roman" w:hAnsi="Times New Roman"/>
          <w:sz w:val="24"/>
          <w:szCs w:val="24"/>
          <w:rtl w:val="0"/>
        </w:rPr>
        <w:t xml:space="preserve">новий адміністративно-територіальний устрій базового рівня. Після місцевих виборів 2020 року в Україні стало 1469 територіальних громад, які покривають всю територію країни. </w:t>
      </w:r>
    </w:p>
    <w:p w:rsidR="00000000" w:rsidDel="00000000" w:rsidP="00000000" w:rsidRDefault="00000000" w:rsidRPr="00000000" w14:paraId="0000001C">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чином, з метою доступної комунікації реформи децентралізації, існує потреба у створенні телевізійного форматного продукту про успіхи та досягнення територіальних громад, який включає: проведення загальнонаціонального конкурсу проєктів розвитку територіальних громад в Україні, надалі – Конкурс, в мультимедійному форматі (на Інтернет-платформі/веб-сайті, надалі – Інтернет-платформа, та з висвітленням його проведення в ефірі українських національних телевізійних каналів), надалі - Телевізійний форматний продукт. </w:t>
      </w:r>
    </w:p>
    <w:p w:rsidR="00000000" w:rsidDel="00000000" w:rsidP="00000000" w:rsidRDefault="00000000" w:rsidRPr="00000000" w14:paraId="0000001D">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Телевізійний форматний продукт має розповісти суспільству про успіхи та досягнення територіальних громад, сприяти громадам-учасницям Конкурсу в донесенні інформації про успіхи та позитивний досвід широкій авдиторії за рахунок поєднання активності в Інтернеті та на телебаченні, як традиційному інформаційному майданчику.</w:t>
      </w:r>
    </w:p>
    <w:p w:rsidR="00000000" w:rsidDel="00000000" w:rsidP="00000000" w:rsidRDefault="00000000" w:rsidRPr="00000000" w14:paraId="0000001E">
      <w:pPr>
        <w:shd w:fill="ffffff" w:val="clear"/>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Проведення Конкурсу має передбачати залучення широкої авдиторії глядачів українських національних телевізійних каналів до процесу відбору успішних громад-учасників та вибору громади-переможця, зокрема шляхом отримання зворотного зв'язку від авдиторії та участі глядачів в оцінці проєктів розвитку територіальних громад</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F">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Телевізійний форматний продукт покликаний сприяти процесам децентралізації, підвищити обізнаність широкої авдиторії/глядачів про реформу місцевого самоврядування, стимулювати та підтримати розвиток територіальних громад. Наявність конкурсного елементу в Телевізійному форматному продукті сприятиме підвищенню додаткового інтересу та надасть глядачам можливість безпосередньо впливати на результати Конкурсу шляхом голосування.</w:t>
      </w:r>
    </w:p>
    <w:p w:rsidR="00000000" w:rsidDel="00000000" w:rsidP="00000000" w:rsidRDefault="00000000" w:rsidRPr="00000000" w14:paraId="00000020">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Очікувані результати від Телевізійного форматного продукту з боку Організатора тендеру, які має забезпечити переможець тендеру: Конкурс проведено на умовах, погоджених з Організатором цього тендеру, не менше 26 (двадцяти шести) громад-переможців отримали можливість висвітлити свою діяльність у інформаційних відеороликах, вироблено не менше ніж 28 (двадцять вісім) інформаційних відеороликів про Конкурс та окремі відібрані громади-учасниці Конкурсу; на базі Інтернет-платформи переможця тендеру розроблено функціонал для проведення Конкурсу (отримання пропозицій від громад-учасниць, забезпечено голосування, підрахунок результатів тощо); здійснено просування Конкурсу та інформування про його проведення; Конкурс отримав інформаційну підтримку/висвітлення в ефірі українських національних телеканалів (у тому числі з з використанням інформаційних відеороликів про Конкурс та окремі відібрані громади-учасниці Конкурсу та візуальних елементів); Організатору тендеру передано виключні майнові права інтелектуальної власності на результат послуг (робіт).</w:t>
      </w:r>
    </w:p>
    <w:p w:rsidR="00000000" w:rsidDel="00000000" w:rsidP="00000000" w:rsidRDefault="00000000" w:rsidRPr="00000000" w14:paraId="00000021">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Очікувані комунікаційні результати від Телевізійного форматного продукту з боку Організатора тендеру, які має забезпечити переможець тендеру: учасники і глядачі отримають професійну, правдиву, цікаву інформацію про діяльність громад. Не менше 1300 територіальних громад матимуть можливість взяти участь у Конкурсі. Не менше 26 громад-учасниць Конкурсу отримають можливість висвітлити свою діяльність у інформаційних відеороликах. Завдяки Конкурсу серед експертів, учасників та глядачів утвориться дискусійний майданчик. Голосування глядачів та експертів за кращі громади дозволить залучити авдиторію «не загалом», а кожного глядача. Сюжети продемонструють практичні приклади, моделі, нададуть рекомендації для громад. Телевізійний форматний продукт підштовхне авдиторію до змін поведінки – від пасивної до активної.  Про реформу з децентралізації та досвід територіальних громад дізнається не менше 15 (п'ятнадцяти) мільйонів глядачів/авдиторії.</w:t>
      </w:r>
    </w:p>
    <w:p w:rsidR="00000000" w:rsidDel="00000000" w:rsidP="00000000" w:rsidRDefault="00000000" w:rsidRPr="00000000" w14:paraId="00000022">
      <w:pPr>
        <w:shd w:fill="ffffff" w:val="clear"/>
        <w:spacing w:after="30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hd w:fill="ffffff" w:val="clea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Вимоги до послуг, що повинен виконати переможець тендеру (предмет тендеру)</w:t>
      </w:r>
    </w:p>
    <w:p w:rsidR="00000000" w:rsidDel="00000000" w:rsidP="00000000" w:rsidRDefault="00000000" w:rsidRPr="00000000" w14:paraId="00000024">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u w:val="single"/>
          <w:rtl w:val="0"/>
        </w:rPr>
        <w:t xml:space="preserve">Предметом закупівлі </w:t>
      </w:r>
      <w:r w:rsidDel="00000000" w:rsidR="00000000" w:rsidRPr="00000000">
        <w:rPr>
          <w:rFonts w:ascii="Times New Roman" w:cs="Times New Roman" w:eastAsia="Times New Roman" w:hAnsi="Times New Roman"/>
          <w:color w:val="333333"/>
          <w:sz w:val="24"/>
          <w:szCs w:val="24"/>
          <w:rtl w:val="0"/>
        </w:rPr>
        <w:t xml:space="preserve">є </w:t>
      </w:r>
      <w:r w:rsidDel="00000000" w:rsidR="00000000" w:rsidRPr="00000000">
        <w:rPr>
          <w:rFonts w:ascii="Times New Roman" w:cs="Times New Roman" w:eastAsia="Times New Roman" w:hAnsi="Times New Roman"/>
          <w:i w:val="1"/>
          <w:color w:val="333333"/>
          <w:sz w:val="24"/>
          <w:szCs w:val="24"/>
          <w:rtl w:val="0"/>
        </w:rPr>
        <w:t xml:space="preserve">комплекс послуг (робіт) зі створення (виробництва) Телевізійного форматного продукту</w:t>
      </w:r>
      <w:r w:rsidDel="00000000" w:rsidR="00000000" w:rsidRPr="00000000">
        <w:rPr>
          <w:rFonts w:ascii="Times New Roman" w:cs="Times New Roman" w:eastAsia="Times New Roman" w:hAnsi="Times New Roman"/>
          <w:color w:val="333333"/>
          <w:sz w:val="24"/>
          <w:szCs w:val="24"/>
          <w:rtl w:val="0"/>
        </w:rPr>
        <w:t xml:space="preserve">, який орієнтовно включає: </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ffffff" w:val="clear"/>
        <w:spacing w:line="240" w:lineRule="auto"/>
        <w:ind w:left="927"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послуги з організації проведення Конкурсу</w:t>
      </w:r>
      <w:r w:rsidDel="00000000" w:rsidR="00000000" w:rsidRPr="00000000">
        <w:rPr>
          <w:rFonts w:ascii="Times New Roman" w:cs="Times New Roman" w:eastAsia="Times New Roman" w:hAnsi="Times New Roman"/>
          <w:color w:val="333333"/>
          <w:sz w:val="24"/>
          <w:szCs w:val="24"/>
          <w:rtl w:val="0"/>
        </w:rPr>
        <w:t xml:space="preserve"> (включаючи розробку правил Конкурсу, погодження їх із Організатором тендеру, забезпечення винагороди переможцю Конкурсу, інтернет послуги з розробки, адміністрування, підтримки Інтернет-платформи (забезпечення подання заявок на участь, голосування, підрахунку голосів, модерацію тощо);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ffffff" w:val="clear"/>
        <w:spacing w:line="240" w:lineRule="auto"/>
        <w:ind w:left="927"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роботи з виробництва</w:t>
      </w:r>
      <w:r w:rsidDel="00000000" w:rsidR="00000000" w:rsidRPr="00000000">
        <w:rPr>
          <w:rFonts w:ascii="Times New Roman" w:cs="Times New Roman" w:eastAsia="Times New Roman" w:hAnsi="Times New Roman"/>
          <w:color w:val="333333"/>
          <w:sz w:val="24"/>
          <w:szCs w:val="24"/>
          <w:rtl w:val="0"/>
        </w:rPr>
        <w:t xml:space="preserve"> (включаючи зйомку, узгодження, монтаж тощо) </w:t>
      </w:r>
      <w:r w:rsidDel="00000000" w:rsidR="00000000" w:rsidRPr="00000000">
        <w:rPr>
          <w:rFonts w:ascii="Times New Roman" w:cs="Times New Roman" w:eastAsia="Times New Roman" w:hAnsi="Times New Roman"/>
          <w:i w:val="1"/>
          <w:color w:val="333333"/>
          <w:sz w:val="24"/>
          <w:szCs w:val="24"/>
          <w:rtl w:val="0"/>
        </w:rPr>
        <w:t xml:space="preserve">не менше ніж 28 (двадцяти восьми) інформаційних відеороликів про Конкурс та успіхи окремих відібраних громад-учасниць Конкурсу для їх подальшої трансляції в ефірі українських національних телеканалів</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ffffff" w:val="clear"/>
        <w:spacing w:line="240" w:lineRule="auto"/>
        <w:ind w:left="927"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роботи з виробництва та послуги з трансляції візуальних елементів з метою просування Конкурсу</w:t>
      </w:r>
      <w:r w:rsidDel="00000000" w:rsidR="00000000" w:rsidRPr="00000000">
        <w:rPr>
          <w:color w:val="000000"/>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в ефірі українських національних телеканалів;</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ffffff" w:val="clear"/>
        <w:spacing w:line="240" w:lineRule="auto"/>
        <w:ind w:left="927"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послуги з просування, PR-підтримки, рекламування проведення Конкурсу, висвітлення успіхів відібраних громад</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29">
      <w:pPr>
        <w:shd w:fill="ffffff" w:val="clear"/>
        <w:spacing w:line="36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A">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u w:val="single"/>
          <w:rtl w:val="0"/>
        </w:rPr>
        <w:t xml:space="preserve">Метою створення (виробництва) Телевізійного форматного продукту є</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2B">
      <w:pPr>
        <w:numPr>
          <w:ilvl w:val="0"/>
          <w:numId w:val="5"/>
        </w:numPr>
        <w:shd w:fill="ffffff" w:val="clear"/>
        <w:spacing w:line="24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надання інформації широкій авдиторії/глядачам про реформу місцевого самоврядування з демонстрацією конкретних історій успіху, доведення до широкого загалу успіхів та досвіду територіальних громад за рахунок висвітлення Конкурсу та успіхів окремих відібраних громад-учасниць Конкурсу в ефірі українських національних телеканалів;</w:t>
      </w:r>
      <w:r w:rsidDel="00000000" w:rsidR="00000000" w:rsidRPr="00000000">
        <w:rPr>
          <w:rtl w:val="0"/>
        </w:rPr>
      </w:r>
    </w:p>
    <w:p w:rsidR="00000000" w:rsidDel="00000000" w:rsidP="00000000" w:rsidRDefault="00000000" w:rsidRPr="00000000" w14:paraId="0000002C">
      <w:pPr>
        <w:numPr>
          <w:ilvl w:val="0"/>
          <w:numId w:val="5"/>
        </w:numPr>
        <w:shd w:fill="ffffff" w:val="clear"/>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залучити увагу широкого загалу до реформи місцевого самоврядування через участь глядачів у відборі громад;</w:t>
      </w:r>
      <w:r w:rsidDel="00000000" w:rsidR="00000000" w:rsidRPr="00000000">
        <w:rPr>
          <w:rtl w:val="0"/>
        </w:rPr>
      </w:r>
    </w:p>
    <w:p w:rsidR="00000000" w:rsidDel="00000000" w:rsidP="00000000" w:rsidRDefault="00000000" w:rsidRPr="00000000" w14:paraId="0000002D">
      <w:pPr>
        <w:numPr>
          <w:ilvl w:val="0"/>
          <w:numId w:val="5"/>
        </w:numPr>
        <w:shd w:fill="ffffff" w:val="clear"/>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поширити інформацію про діяльність територіальних громад та шляхи досягнення ними успіху, щоб інші могли теж надихнутись та діяти за їх прикладом;</w:t>
      </w:r>
      <w:r w:rsidDel="00000000" w:rsidR="00000000" w:rsidRPr="00000000">
        <w:rPr>
          <w:rtl w:val="0"/>
        </w:rPr>
      </w:r>
    </w:p>
    <w:p w:rsidR="00000000" w:rsidDel="00000000" w:rsidP="00000000" w:rsidRDefault="00000000" w:rsidRPr="00000000" w14:paraId="0000002E">
      <w:pPr>
        <w:numPr>
          <w:ilvl w:val="0"/>
          <w:numId w:val="5"/>
        </w:numPr>
        <w:shd w:fill="ffffff" w:val="clear"/>
        <w:spacing w:line="24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продемонструвати успішні місцеві проєкти та зміцнити довіру до місцевого самоврядування, ініціативності та активізму мешканців громад.</w:t>
      </w:r>
      <w:r w:rsidDel="00000000" w:rsidR="00000000" w:rsidRPr="00000000">
        <w:rPr>
          <w:rtl w:val="0"/>
        </w:rPr>
      </w:r>
    </w:p>
    <w:p w:rsidR="00000000" w:rsidDel="00000000" w:rsidP="00000000" w:rsidRDefault="00000000" w:rsidRPr="00000000" w14:paraId="0000002F">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 змістом Телевізійний форматний продукт має робити акцент на досягненнях, успіхах громад; показувати героїв, яким вдається змінювати на краще життя в громадах; демонструвати, що ініціативні виграють, а здорова конкуренція веде до місцевого розвитку; надихати на дію, запозичення досвіду.</w:t>
      </w:r>
    </w:p>
    <w:p w:rsidR="00000000" w:rsidDel="00000000" w:rsidP="00000000" w:rsidRDefault="00000000" w:rsidRPr="00000000" w14:paraId="00000030">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Послуги/роботи повинні надаватися/виконуватися учасником тендеру (постачальником послуг/виконавцем робіт), постачальник послуг/виконавець робіт матиме право на залучення субпідрядників на окремі ділянки робіт/послуг, залишаючись в повному обсязі відповідальним перед замовником (Організатором тендеру) за їх дії та/або бездіяльність (субпідрядників), як за свої власні.</w:t>
      </w:r>
    </w:p>
    <w:p w:rsidR="00000000" w:rsidDel="00000000" w:rsidP="00000000" w:rsidRDefault="00000000" w:rsidRPr="00000000" w14:paraId="00000031">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u w:val="single"/>
          <w:rtl w:val="0"/>
        </w:rPr>
        <w:t xml:space="preserve">Строк надання послуг</w:t>
      </w:r>
      <w:r w:rsidDel="00000000" w:rsidR="00000000" w:rsidRPr="00000000">
        <w:rPr>
          <w:rFonts w:ascii="Times New Roman" w:cs="Times New Roman" w:eastAsia="Times New Roman" w:hAnsi="Times New Roman"/>
          <w:color w:val="333333"/>
          <w:sz w:val="24"/>
          <w:szCs w:val="24"/>
          <w:rtl w:val="0"/>
        </w:rPr>
        <w:t xml:space="preserve">: до </w:t>
      </w:r>
      <w:r w:rsidDel="00000000" w:rsidR="00000000" w:rsidRPr="00000000">
        <w:rPr>
          <w:rFonts w:ascii="Times New Roman" w:cs="Times New Roman" w:eastAsia="Times New Roman" w:hAnsi="Times New Roman"/>
          <w:sz w:val="24"/>
          <w:szCs w:val="24"/>
          <w:rtl w:val="0"/>
        </w:rPr>
        <w:t xml:space="preserve">240 </w:t>
      </w:r>
      <w:r w:rsidDel="00000000" w:rsidR="00000000" w:rsidRPr="00000000">
        <w:rPr>
          <w:rFonts w:ascii="Times New Roman" w:cs="Times New Roman" w:eastAsia="Times New Roman" w:hAnsi="Times New Roman"/>
          <w:color w:val="333333"/>
          <w:sz w:val="24"/>
          <w:szCs w:val="24"/>
          <w:rtl w:val="0"/>
        </w:rPr>
        <w:t xml:space="preserve">робочих днів з дати укладення договору. </w:t>
      </w:r>
    </w:p>
    <w:p w:rsidR="00000000" w:rsidDel="00000000" w:rsidP="00000000" w:rsidRDefault="00000000" w:rsidRPr="00000000" w14:paraId="00000032">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3">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вартість послуг/робіт повинно бути включено та (по можливості) визначено окремою статтею авторську винагороду за передачу виключних авторських та суміжних прав інтелектуальної власності на конкретні результати послуг/робіт.</w:t>
      </w:r>
      <w:r w:rsidDel="00000000" w:rsidR="00000000" w:rsidRPr="00000000">
        <w:rPr>
          <w:rtl w:val="0"/>
        </w:rPr>
      </w:r>
    </w:p>
    <w:p w:rsidR="00000000" w:rsidDel="00000000" w:rsidP="00000000" w:rsidRDefault="00000000" w:rsidRPr="00000000" w14:paraId="00000034">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Послуги/роботи надаватимуться поетапно та включатимуть (орієнтовно) 2 етапи, що можуть відбуватися паралельно: 1 етап може включати: </w:t>
      </w:r>
      <w:r w:rsidDel="00000000" w:rsidR="00000000" w:rsidRPr="00000000">
        <w:rPr>
          <w:rFonts w:ascii="Times New Roman" w:cs="Times New Roman" w:eastAsia="Times New Roman" w:hAnsi="Times New Roman"/>
          <w:color w:val="333333"/>
          <w:sz w:val="24"/>
          <w:szCs w:val="24"/>
          <w:rtl w:val="0"/>
        </w:rPr>
        <w:t xml:space="preserve">розробку Інтернет-платформи під потреби Конкурсу; організацію проведення Конкурсу на базі Інтернет-платформи; Інтернет послуги з дизайну, супроводу та модерації Інтернет-платформи для проведення конкурсу; </w:t>
      </w:r>
      <w:r w:rsidDel="00000000" w:rsidR="00000000" w:rsidRPr="00000000">
        <w:rPr>
          <w:rFonts w:ascii="Times New Roman" w:cs="Times New Roman" w:eastAsia="Times New Roman" w:hAnsi="Times New Roman"/>
          <w:b w:val="1"/>
          <w:color w:val="333333"/>
          <w:sz w:val="24"/>
          <w:szCs w:val="24"/>
          <w:rtl w:val="0"/>
        </w:rPr>
        <w:t xml:space="preserve">2 етап може включати:</w:t>
      </w:r>
      <w:r w:rsidDel="00000000" w:rsidR="00000000" w:rsidRPr="00000000">
        <w:rPr>
          <w:rFonts w:ascii="Times New Roman" w:cs="Times New Roman" w:eastAsia="Times New Roman" w:hAnsi="Times New Roman"/>
          <w:color w:val="333333"/>
          <w:sz w:val="24"/>
          <w:szCs w:val="24"/>
          <w:rtl w:val="0"/>
        </w:rPr>
        <w:t xml:space="preserve"> виробництво (зйомка, узгодження, монтаж) не менше ніж 28 (двадцяти восьми) інформаційних відеороликів, візуальних елементів для просування; трансляцію візуальних елементів; просування, рекламування, PR-підтримку.</w:t>
      </w:r>
    </w:p>
    <w:p w:rsidR="00000000" w:rsidDel="00000000" w:rsidP="00000000" w:rsidRDefault="00000000" w:rsidRPr="00000000" w14:paraId="00000035">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Надання послуг/виконання робіт повинно обов'язково передбачати доопрацювання за вимогами та зауваженнями Організатора тендера, особисті зустрічі з представниками Організатора тендера для обговорення та презентації результатів послуг/робіт.</w:t>
      </w:r>
    </w:p>
    <w:p w:rsidR="00000000" w:rsidDel="00000000" w:rsidP="00000000" w:rsidRDefault="00000000" w:rsidRPr="00000000" w14:paraId="00000036">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Оплата послуг повинна передбачати не менше ніж 10% постоплати (після підписання Сторонами акту наданих послуг/виконаних робіт).</w:t>
      </w:r>
    </w:p>
    <w:p w:rsidR="00000000" w:rsidDel="00000000" w:rsidP="00000000" w:rsidRDefault="00000000" w:rsidRPr="00000000" w14:paraId="00000037">
      <w:pPr>
        <w:shd w:fill="ffffff" w:val="clear"/>
        <w:spacing w:line="240" w:lineRule="auto"/>
        <w:ind w:firstLine="567"/>
        <w:jc w:val="both"/>
        <w:rPr>
          <w:rFonts w:ascii="Times New Roman" w:cs="Times New Roman" w:eastAsia="Times New Roman" w:hAnsi="Times New Roman"/>
          <w:color w:val="333333"/>
          <w:sz w:val="24"/>
          <w:szCs w:val="24"/>
          <w:u w:val="single"/>
        </w:rPr>
      </w:pPr>
      <w:r w:rsidDel="00000000" w:rsidR="00000000" w:rsidRPr="00000000">
        <w:rPr>
          <w:rtl w:val="0"/>
        </w:rPr>
      </w:r>
    </w:p>
    <w:p w:rsidR="00000000" w:rsidDel="00000000" w:rsidP="00000000" w:rsidRDefault="00000000" w:rsidRPr="00000000" w14:paraId="00000038">
      <w:pPr>
        <w:shd w:fill="ffffff" w:val="clear"/>
        <w:spacing w:line="240" w:lineRule="auto"/>
        <w:ind w:firstLine="567"/>
        <w:jc w:val="both"/>
        <w:rPr>
          <w:rFonts w:ascii="Times New Roman" w:cs="Times New Roman" w:eastAsia="Times New Roman" w:hAnsi="Times New Roman"/>
          <w:color w:val="333333"/>
          <w:sz w:val="24"/>
          <w:szCs w:val="24"/>
          <w:u w:val="single"/>
        </w:rPr>
      </w:pPr>
      <w:r w:rsidDel="00000000" w:rsidR="00000000" w:rsidRPr="00000000">
        <w:rPr>
          <w:rFonts w:ascii="Times New Roman" w:cs="Times New Roman" w:eastAsia="Times New Roman" w:hAnsi="Times New Roman"/>
          <w:color w:val="333333"/>
          <w:sz w:val="24"/>
          <w:szCs w:val="24"/>
          <w:u w:val="single"/>
          <w:rtl w:val="0"/>
        </w:rPr>
        <w:t xml:space="preserve">Вимоги до результату послуг/робіт зі створення (виробництва) Телевізійного форматного продукту:</w:t>
      </w:r>
    </w:p>
    <w:p w:rsidR="00000000" w:rsidDel="00000000" w:rsidP="00000000" w:rsidRDefault="00000000" w:rsidRPr="00000000" w14:paraId="00000039">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Результати послуг/робіт - не менше ніж 28 (двадцять вісім) інформаційних відеороликів, візуальні елементи - за технічними характеристиками відповідатимуть вимогам </w:t>
      </w:r>
      <w:r w:rsidDel="00000000" w:rsidR="00000000" w:rsidRPr="00000000">
        <w:rPr>
          <w:rFonts w:ascii="Times New Roman" w:cs="Times New Roman" w:eastAsia="Times New Roman" w:hAnsi="Times New Roman"/>
          <w:color w:val="333333"/>
          <w:sz w:val="24"/>
          <w:szCs w:val="24"/>
          <w:rtl w:val="0"/>
        </w:rPr>
        <w:t xml:space="preserve">українських національних телеканалів для їх подальшої трансляції в ефірі українських національних телеканалів на вибір Організатора тендеру.</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A">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Проведення Конкурсу повинно бути здійснене учасником тендеру/постачальником за правилами, погодженими Організатором тендеру, учасник тендеру/постачальник виступатиме організатором Конкурсу.</w:t>
      </w:r>
    </w:p>
    <w:p w:rsidR="00000000" w:rsidDel="00000000" w:rsidP="00000000" w:rsidRDefault="00000000" w:rsidRPr="00000000" w14:paraId="0000003B">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Інтернет-платформа для проведення Конкурсу має належати учаснику тендеру/постачальнику (або компанії, що входить до групи учасника тендеру).</w:t>
      </w:r>
    </w:p>
    <w:p w:rsidR="00000000" w:rsidDel="00000000" w:rsidP="00000000" w:rsidRDefault="00000000" w:rsidRPr="00000000" w14:paraId="0000003C">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Інтернет-платформа має бути зручною в користуванні; структурованою під різні категорії пошуку; передбачати можливість голосування за проєкт громади-учасниці; мати мобільну версію; гарантувати технічну підтримку та своєчасне вирішення всіх проблемних питань; потужність серверу має відповідати потребам розміщення інформації від громад-учасниць, враховувати їх потенційну кількість.</w:t>
      </w:r>
    </w:p>
    <w:p w:rsidR="00000000" w:rsidDel="00000000" w:rsidP="00000000" w:rsidRDefault="00000000" w:rsidRPr="00000000" w14:paraId="0000003D">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Характеристики не менше ніж 28 (двадцяти восьми) інформаційних відеороликів, що повинні бути враховані учасником тендеру при підготовці тендерної пропозиції: інформаційні новинні сюжети, хронометраж до 3-х хв. кожен, (зйомки на локаціях (у регіонах) та у студії на фіналі Конкурсу), слот – прайм буднього дня.</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E">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Результати послуг/робіт повинні бути оригінальними, результатами творчої роботи постачальника послуг (його працівників).</w:t>
      </w:r>
    </w:p>
    <w:p w:rsidR="00000000" w:rsidDel="00000000" w:rsidP="00000000" w:rsidRDefault="00000000" w:rsidRPr="00000000" w14:paraId="0000003F">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40">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Вимоги до постачальника послуг – учасника тендеру</w:t>
      </w:r>
    </w:p>
    <w:p w:rsidR="00000000" w:rsidDel="00000000" w:rsidP="00000000" w:rsidRDefault="00000000" w:rsidRPr="00000000" w14:paraId="00000041">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участі у тендері запрошуються суб‘єкти підприємницької діяльності – юридичні особи, належним чином зареєстровані за законодавством України не менше 2-х років, мають досвід проведення конкурсів на суспільно значущу тематику серед широкої авдиторії/глядачів, висвітлювали і висвітлюють тему децентралізації та реформи місцевого самоврядування, входять до групи компаній, до якої входять українські національні телеканали (із середньодобовою часткою ефіру не менше 7-10%, авдиторією 18-54 років), технічним покриттям території України не менше 85%, та в ефірі яких може бути здійснено висвітлення Конкурсу та успіхів громад-учасниць, компанії-власники Інтернет-платформи, яку буде використано з метою проведення Конкурсу), продакшн-компанії, - які забезпечать самостійно або із залученням субпідрядників (в рамках такої групи компаній) надання комплексу послуг/робіт зі створення (виробництва) Телевізійного форматного продукту відповідно до вимог цього тендерного оголошення.  </w:t>
      </w:r>
    </w:p>
    <w:p w:rsidR="00000000" w:rsidDel="00000000" w:rsidP="00000000" w:rsidRDefault="00000000" w:rsidRPr="00000000" w14:paraId="00000042">
      <w:pPr>
        <w:shd w:fill="ffffff" w:val="clear"/>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3">
      <w:pPr>
        <w:shd w:fill="ffffff" w:val="clear"/>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Учасник тендеру надає організатору наступні документи:</w:t>
      </w:r>
    </w:p>
    <w:p w:rsidR="00000000" w:rsidDel="00000000" w:rsidP="00000000" w:rsidRDefault="00000000" w:rsidRPr="00000000" w14:paraId="00000044">
      <w:pPr>
        <w:numPr>
          <w:ilvl w:val="0"/>
          <w:numId w:val="6"/>
        </w:numPr>
        <w:shd w:fill="ffffff" w:val="clear"/>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Копія документу, що підтверджує державну реєстрацію;</w:t>
      </w:r>
      <w:r w:rsidDel="00000000" w:rsidR="00000000" w:rsidRPr="00000000">
        <w:rPr>
          <w:rtl w:val="0"/>
        </w:rPr>
      </w:r>
    </w:p>
    <w:p w:rsidR="00000000" w:rsidDel="00000000" w:rsidP="00000000" w:rsidRDefault="00000000" w:rsidRPr="00000000" w14:paraId="00000045">
      <w:pPr>
        <w:numPr>
          <w:ilvl w:val="0"/>
          <w:numId w:val="6"/>
        </w:numPr>
        <w:shd w:fill="ffffff" w:val="clear"/>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Інформаційна довідка/презентація учасника як постачальника послуг/виконавця робіт, яка може включати: опис досвіду діяльності учасника, портфоліо, посилання на готові матеріали, його досвід надання послуг/виконання робіт, що є предметом закупівлі, загальну інформацію про групу компаній до якої входить учасник, ресурси, які можуть бути використані учасником в рамках групи компаній, переваги такого використання та підтвердженням відповідності зазначеним вимогам до учасника тендеру тощо;</w:t>
      </w:r>
      <w:r w:rsidDel="00000000" w:rsidR="00000000" w:rsidRPr="00000000">
        <w:rPr>
          <w:rtl w:val="0"/>
        </w:rPr>
      </w:r>
    </w:p>
    <w:p w:rsidR="00000000" w:rsidDel="00000000" w:rsidP="00000000" w:rsidRDefault="00000000" w:rsidRPr="00000000" w14:paraId="00000046">
      <w:pPr>
        <w:numPr>
          <w:ilvl w:val="0"/>
          <w:numId w:val="6"/>
        </w:numPr>
        <w:shd w:fill="ffffff" w:val="clear"/>
        <w:ind w:left="142"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 концепції створення (виробництва) Телевізійного форматного продукту, що</w:t>
      </w:r>
      <w:r w:rsidDel="00000000" w:rsidR="00000000" w:rsidRPr="00000000">
        <w:rPr>
          <w:rFonts w:ascii="Times New Roman" w:cs="Times New Roman" w:eastAsia="Times New Roman" w:hAnsi="Times New Roman"/>
          <w:color w:val="333333"/>
          <w:sz w:val="24"/>
          <w:szCs w:val="24"/>
          <w:rtl w:val="0"/>
        </w:rPr>
        <w:t xml:space="preserve"> може включати опис процесу створення (виробництва), строки надання послуг/виконання робіт та </w:t>
      </w:r>
      <w:r w:rsidDel="00000000" w:rsidR="00000000" w:rsidRPr="00000000">
        <w:rPr>
          <w:rFonts w:ascii="Times New Roman" w:cs="Times New Roman" w:eastAsia="Times New Roman" w:hAnsi="Times New Roman"/>
          <w:sz w:val="24"/>
          <w:szCs w:val="24"/>
          <w:rtl w:val="0"/>
        </w:rPr>
        <w:t xml:space="preserve">очікувані результати, KPI, що мають відповідати умовам цього тендерного оголошення.</w:t>
      </w:r>
    </w:p>
    <w:p w:rsidR="00000000" w:rsidDel="00000000" w:rsidP="00000000" w:rsidRDefault="00000000" w:rsidRPr="00000000" w14:paraId="00000047">
      <w:pPr>
        <w:numPr>
          <w:ilvl w:val="0"/>
          <w:numId w:val="6"/>
        </w:numPr>
        <w:shd w:fill="ffffff" w:val="clear"/>
        <w:ind w:left="142"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Тендерна пропозиція, заповнена за зразком (додається);</w:t>
      </w:r>
      <w:r w:rsidDel="00000000" w:rsidR="00000000" w:rsidRPr="00000000">
        <w:rPr>
          <w:rtl w:val="0"/>
        </w:rPr>
      </w:r>
    </w:p>
    <w:p w:rsidR="00000000" w:rsidDel="00000000" w:rsidP="00000000" w:rsidRDefault="00000000" w:rsidRPr="00000000" w14:paraId="00000048">
      <w:pPr>
        <w:numPr>
          <w:ilvl w:val="0"/>
          <w:numId w:val="6"/>
        </w:numPr>
        <w:shd w:fill="ffffff" w:val="clear"/>
        <w:spacing w:after="600" w:lineRule="auto"/>
        <w:ind w:left="142"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Зразок договору про надання послуг/виконання робіт по створенню (виробництва)  Телевізійного форматного продукту (за наявності).</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tl w:val="0"/>
        </w:rPr>
      </w:r>
    </w:p>
    <w:p w:rsidR="00000000" w:rsidDel="00000000" w:rsidP="00000000" w:rsidRDefault="00000000" w:rsidRPr="00000000" w14:paraId="00000049">
      <w:pPr>
        <w:shd w:fill="ffffff" w:val="clear"/>
        <w:spacing w:after="30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Істотні критерії  (умови) відбору тендерних пропозицій:</w:t>
      </w:r>
    </w:p>
    <w:p w:rsidR="00000000" w:rsidDel="00000000" w:rsidP="00000000" w:rsidRDefault="00000000" w:rsidRPr="00000000" w14:paraId="0000004A">
      <w:pPr>
        <w:numPr>
          <w:ilvl w:val="0"/>
          <w:numId w:val="4"/>
        </w:numPr>
        <w:shd w:fill="ffffff" w:val="clear"/>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Відповідність учасника кваліфікаційним вимогам тендерного оголошення.</w:t>
      </w:r>
      <w:r w:rsidDel="00000000" w:rsidR="00000000" w:rsidRPr="00000000">
        <w:rPr>
          <w:rtl w:val="0"/>
        </w:rPr>
      </w:r>
    </w:p>
    <w:p w:rsidR="00000000" w:rsidDel="00000000" w:rsidP="00000000" w:rsidRDefault="00000000" w:rsidRPr="00000000" w14:paraId="0000004B">
      <w:pPr>
        <w:numPr>
          <w:ilvl w:val="0"/>
          <w:numId w:val="4"/>
        </w:numPr>
        <w:shd w:fill="ffffff" w:val="clear"/>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Відповідність поданих документів умовам тендерного оголошення.</w:t>
      </w:r>
      <w:r w:rsidDel="00000000" w:rsidR="00000000" w:rsidRPr="00000000">
        <w:rPr>
          <w:rtl w:val="0"/>
        </w:rPr>
      </w:r>
    </w:p>
    <w:p w:rsidR="00000000" w:rsidDel="00000000" w:rsidP="00000000" w:rsidRDefault="00000000" w:rsidRPr="00000000" w14:paraId="0000004C">
      <w:pPr>
        <w:numPr>
          <w:ilvl w:val="0"/>
          <w:numId w:val="4"/>
        </w:numPr>
        <w:shd w:fill="ffffff" w:val="clear"/>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підготовки тендерної пропозиції (зрозумілість концепції, детальність описання умов,  обґрунтування</w:t>
      </w:r>
      <w:r w:rsidDel="00000000" w:rsidR="00000000" w:rsidRPr="00000000">
        <w:rPr>
          <w:rFonts w:ascii="Times New Roman" w:cs="Times New Roman" w:eastAsia="Times New Roman" w:hAnsi="Times New Roman"/>
          <w:color w:val="333333"/>
          <w:sz w:val="24"/>
          <w:szCs w:val="24"/>
          <w:rtl w:val="0"/>
        </w:rPr>
        <w:t xml:space="preserve"> строків, переваги тощо).</w:t>
      </w:r>
      <w:r w:rsidDel="00000000" w:rsidR="00000000" w:rsidRPr="00000000">
        <w:rPr>
          <w:rtl w:val="0"/>
        </w:rPr>
      </w:r>
    </w:p>
    <w:p w:rsidR="00000000" w:rsidDel="00000000" w:rsidP="00000000" w:rsidRDefault="00000000" w:rsidRPr="00000000" w14:paraId="0000004D">
      <w:pPr>
        <w:numPr>
          <w:ilvl w:val="0"/>
          <w:numId w:val="4"/>
        </w:numPr>
        <w:shd w:fill="ffffff" w:val="clear"/>
        <w:spacing w:after="60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Прийнятна ціна, умови оплати та умови надання послуг/виконання робіт.</w:t>
      </w:r>
      <w:r w:rsidDel="00000000" w:rsidR="00000000" w:rsidRPr="00000000">
        <w:rPr>
          <w:rtl w:val="0"/>
        </w:rPr>
      </w:r>
    </w:p>
    <w:p w:rsidR="00000000" w:rsidDel="00000000" w:rsidP="00000000" w:rsidRDefault="00000000" w:rsidRPr="00000000" w14:paraId="0000004E">
      <w:pPr>
        <w:shd w:fill="ffffff" w:val="clear"/>
        <w:spacing w:after="30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Тендерні процедури</w:t>
      </w:r>
    </w:p>
    <w:p w:rsidR="00000000" w:rsidDel="00000000" w:rsidP="00000000" w:rsidRDefault="00000000" w:rsidRPr="00000000" w14:paraId="0000004F">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Запитання щодо тендеру можна надсилати в електронному вигляді за ел. адресою: Dobre@uacrisis.org  до </w:t>
      </w:r>
      <w:r w:rsidDel="00000000" w:rsidR="00000000" w:rsidRPr="00000000">
        <w:rPr>
          <w:rFonts w:ascii="Times New Roman" w:cs="Times New Roman" w:eastAsia="Times New Roman" w:hAnsi="Times New Roman"/>
          <w:b w:val="1"/>
          <w:color w:val="333333"/>
          <w:sz w:val="24"/>
          <w:szCs w:val="24"/>
          <w:rtl w:val="0"/>
        </w:rPr>
        <w:t xml:space="preserve">28 грудня 2020 року</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50">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участі у відборі тендерних пропозицій допускаються тендерні пропозиції, які повністю відповідають умовам цього тендерного оголошення.</w:t>
      </w:r>
    </w:p>
    <w:p w:rsidR="00000000" w:rsidDel="00000000" w:rsidP="00000000" w:rsidRDefault="00000000" w:rsidRPr="00000000" w14:paraId="00000051">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Тендерні пропозиції, мають бути чинними та не підлягатимуть внесенню змін з боку учасників тендеру, що їх подали, до повного завершення надання послуг/виконання робіт та передачі результату послуг/робіт Організатору тендеру.</w:t>
      </w:r>
    </w:p>
    <w:p w:rsidR="00000000" w:rsidDel="00000000" w:rsidP="00000000" w:rsidRDefault="00000000" w:rsidRPr="00000000" w14:paraId="00000052">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Тендерні документи повинні бути складені українською мовою, на бланку учасника, підписані уповноваженою особою (керівником) учасника та засвідчені печаткою (за наявності) та у відсканованому (електронному вигляді, у форматі PDF) надіслані учасником Організатору тендеру до 4</w:t>
      </w:r>
      <w:r w:rsidDel="00000000" w:rsidR="00000000" w:rsidRPr="00000000">
        <w:rPr>
          <w:rFonts w:ascii="Times New Roman" w:cs="Times New Roman" w:eastAsia="Times New Roman" w:hAnsi="Times New Roman"/>
          <w:b w:val="1"/>
          <w:color w:val="333333"/>
          <w:sz w:val="24"/>
          <w:szCs w:val="24"/>
          <w:u w:val="single"/>
          <w:rtl w:val="0"/>
        </w:rPr>
        <w:t xml:space="preserve"> січня 2021 року</w:t>
      </w:r>
      <w:r w:rsidDel="00000000" w:rsidR="00000000" w:rsidRPr="00000000">
        <w:rPr>
          <w:rFonts w:ascii="Times New Roman" w:cs="Times New Roman" w:eastAsia="Times New Roman" w:hAnsi="Times New Roman"/>
          <w:color w:val="333333"/>
          <w:sz w:val="24"/>
          <w:szCs w:val="24"/>
          <w:rtl w:val="0"/>
        </w:rPr>
        <w:t xml:space="preserve"> на електронну адресу Dobre@uacrisis.org із зазначенням у темі електронного листа “Відкритий тендер: виробництво телевізійного форматного продукту про громади”, або у письмовій формі за адресою: 04071, м. Київ, вул. Набережно-Лугова, будинок 3, група приміщень 2, в літ. А, у строк до </w:t>
      </w:r>
      <w:r w:rsidDel="00000000" w:rsidR="00000000" w:rsidRPr="00000000">
        <w:rPr>
          <w:rFonts w:ascii="Times New Roman" w:cs="Times New Roman" w:eastAsia="Times New Roman" w:hAnsi="Times New Roman"/>
          <w:b w:val="1"/>
          <w:color w:val="333333"/>
          <w:sz w:val="24"/>
          <w:szCs w:val="24"/>
          <w:rtl w:val="0"/>
        </w:rPr>
        <w:t xml:space="preserve">4 січня 2021 року</w:t>
      </w:r>
      <w:r w:rsidDel="00000000" w:rsidR="00000000" w:rsidRPr="00000000">
        <w:rPr>
          <w:rFonts w:ascii="Times New Roman" w:cs="Times New Roman" w:eastAsia="Times New Roman" w:hAnsi="Times New Roman"/>
          <w:color w:val="333333"/>
          <w:sz w:val="24"/>
          <w:szCs w:val="24"/>
          <w:rtl w:val="0"/>
        </w:rPr>
        <w:t xml:space="preserve">.  Всі тендерні пропозиції, отримані організатором після кінцевого терміну їх подання, а саме після 23-00 </w:t>
      </w:r>
      <w:r w:rsidDel="00000000" w:rsidR="00000000" w:rsidRPr="00000000">
        <w:rPr>
          <w:rFonts w:ascii="Times New Roman" w:cs="Times New Roman" w:eastAsia="Times New Roman" w:hAnsi="Times New Roman"/>
          <w:b w:val="1"/>
          <w:color w:val="333333"/>
          <w:sz w:val="24"/>
          <w:szCs w:val="24"/>
          <w:u w:val="single"/>
          <w:rtl w:val="0"/>
        </w:rPr>
        <w:t xml:space="preserve">4 січня 2021 року</w:t>
      </w:r>
      <w:r w:rsidDel="00000000" w:rsidR="00000000" w:rsidRPr="00000000">
        <w:rPr>
          <w:rFonts w:ascii="Times New Roman" w:cs="Times New Roman" w:eastAsia="Times New Roman" w:hAnsi="Times New Roman"/>
          <w:color w:val="333333"/>
          <w:sz w:val="24"/>
          <w:szCs w:val="24"/>
          <w:rtl w:val="0"/>
        </w:rPr>
        <w:t xml:space="preserve">, розгляду не підлягатимуть.</w:t>
      </w:r>
    </w:p>
    <w:p w:rsidR="00000000" w:rsidDel="00000000" w:rsidP="00000000" w:rsidRDefault="00000000" w:rsidRPr="00000000" w14:paraId="00000053">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Визначення переможця тендеру, відбудеться Організатором тендеру після фінансової та технічної оцінки запропонованих тендерних пропозицій згідно істотних критеріїв (умов) відбору, які зазначені у даному тендерному оголошенні, але не пізніше </w:t>
      </w:r>
      <w:r w:rsidDel="00000000" w:rsidR="00000000" w:rsidRPr="00000000">
        <w:rPr>
          <w:rFonts w:ascii="Times New Roman" w:cs="Times New Roman" w:eastAsia="Times New Roman" w:hAnsi="Times New Roman"/>
          <w:b w:val="1"/>
          <w:color w:val="333333"/>
          <w:sz w:val="24"/>
          <w:szCs w:val="24"/>
          <w:u w:val="single"/>
          <w:rtl w:val="0"/>
        </w:rPr>
        <w:t xml:space="preserve">6 січня 2021 р</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54">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w:t>
      </w:r>
    </w:p>
    <w:p w:rsidR="00000000" w:rsidDel="00000000" w:rsidP="00000000" w:rsidRDefault="00000000" w:rsidRPr="00000000" w14:paraId="00000055">
      <w:pPr>
        <w:shd w:fill="ffffff" w:val="clear"/>
        <w:spacing w:after="30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w:t>
      </w:r>
    </w:p>
    <w:p w:rsidR="00000000" w:rsidDel="00000000" w:rsidP="00000000" w:rsidRDefault="00000000" w:rsidRPr="00000000" w14:paraId="00000056">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Додаткові застереження</w:t>
      </w:r>
    </w:p>
    <w:p w:rsidR="00000000" w:rsidDel="00000000" w:rsidP="00000000" w:rsidRDefault="00000000" w:rsidRPr="00000000" w14:paraId="00000057">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Учасник цієї загальної процедури (відкритого тендеру) приймає до уваги та погоджується з тим, що Організатор тендеру залишає за собою право вимагати від учасника тендеру додаткові документи та/або інформацію, що підтверджують відповідність окремих положень документів вимогам та умовам цього тендерного оголошення.</w:t>
      </w:r>
    </w:p>
    <w:p w:rsidR="00000000" w:rsidDel="00000000" w:rsidP="00000000" w:rsidRDefault="00000000" w:rsidRPr="00000000" w14:paraId="00000058">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Учасник цієї загальної процедури (відкритого тендеру) надсилаючи документи для участі у загальній процедурі (відкритому тендері) за цим тендерним оголошенням підтверджує та  визнає, що несе відповідальність за достовірність наданої інформації та усвідомлює репутаційні ризики, пов’язані з наданням недостовірних відомостей та наслідки подання документів, що не відповідають умовам цього тендерного оголошення, свою безумовну та беззастережну згоду з усіма умовами тендеру і зобов’язується виконувати їх належним чином.</w:t>
      </w:r>
    </w:p>
    <w:p w:rsidR="00000000" w:rsidDel="00000000" w:rsidP="00000000" w:rsidRDefault="00000000" w:rsidRPr="00000000" w14:paraId="00000059">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Учасник цієї загальної процедури (відкритого тендеру) надсилаючи документи для участі у загальній процедурі (відкритому тендері) за цим тендерним оголошенням підтверджує своє розуміння та згоду з тим, що Організатор тендеру може відхилити його тендерну пропозицію у випадку, якщо пропозиції інших учасників міститимуть більш вигідні умови, та що Організатор тендеру не обмежений у прийнятті будь-якої іншої пропозиції з більш вигідними для нього умовами.</w:t>
      </w:r>
    </w:p>
    <w:p w:rsidR="00000000" w:rsidDel="00000000" w:rsidP="00000000" w:rsidRDefault="00000000" w:rsidRPr="00000000" w14:paraId="0000005A">
      <w:pPr>
        <w:shd w:fill="ffffff" w:val="clear"/>
        <w:spacing w:line="240" w:lineRule="auto"/>
        <w:ind w:firstLine="567"/>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w:t>
      </w:r>
    </w:p>
    <w:p w:rsidR="00000000" w:rsidDel="00000000" w:rsidP="00000000" w:rsidRDefault="00000000" w:rsidRPr="00000000" w14:paraId="0000005B">
      <w:pPr>
        <w:shd w:fill="ffffff" w:val="clear"/>
        <w:spacing w:line="240" w:lineRule="auto"/>
        <w:ind w:firstLine="567"/>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Контактна особа: Оксана Василенко, телефон: 063 677 57 31.</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C">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D">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E">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F">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0">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1">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2">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3">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4">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5">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6">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7">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8">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9">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A">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B">
      <w:pPr>
        <w:shd w:fill="ffffff" w:val="clear"/>
        <w:spacing w:after="300" w:lineRule="auto"/>
        <w:ind w:firstLine="567"/>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C">
      <w:pPr>
        <w:shd w:fill="ffffff" w:val="clear"/>
        <w:spacing w:after="3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ЗРАЗОК ТЕНДЕРНОЇ ФОРМИ</w:t>
      </w:r>
    </w:p>
    <w:p w:rsidR="00000000" w:rsidDel="00000000" w:rsidP="00000000" w:rsidRDefault="00000000" w:rsidRPr="00000000" w14:paraId="0000006D">
      <w:pPr>
        <w:ind w:hanging="72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ab/>
        <w:t xml:space="preserve">ТЕНДЕРНА ПРОПОЗИЦІЯ</w:t>
      </w:r>
    </w:p>
    <w:p w:rsidR="00000000" w:rsidDel="00000000" w:rsidP="00000000" w:rsidRDefault="00000000" w:rsidRPr="00000000" w14:paraId="0000006E">
      <w:pPr>
        <w:ind w:hanging="720"/>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м. _____ </w:t>
        <w:tab/>
        <w:tab/>
        <w:tab/>
        <w:tab/>
        <w:tab/>
        <w:tab/>
        <w:tab/>
        <w:t xml:space="preserve">«____» ________дата______ року</w:t>
      </w:r>
    </w:p>
    <w:p w:rsidR="00000000" w:rsidDel="00000000" w:rsidP="00000000" w:rsidRDefault="00000000" w:rsidRPr="00000000" w14:paraId="00000070">
      <w:pPr>
        <w:tabs>
          <w:tab w:val="left" w:pos="0"/>
          <w:tab w:val="center" w:pos="4153"/>
          <w:tab w:val="right" w:pos="8306"/>
        </w:tabs>
        <w:ind w:firstLine="567"/>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71">
      <w:pPr>
        <w:tabs>
          <w:tab w:val="left" w:pos="0"/>
          <w:tab w:val="center" w:pos="4153"/>
          <w:tab w:val="right" w:pos="8306"/>
        </w:tabs>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_________________________(повне найменування постачальника)_______________________</w:t>
      </w:r>
      <w:r w:rsidDel="00000000" w:rsidR="00000000" w:rsidRPr="00000000">
        <w:rPr>
          <w:rFonts w:ascii="Times New Roman" w:cs="Times New Roman" w:eastAsia="Times New Roman" w:hAnsi="Times New Roman"/>
          <w:color w:val="000000"/>
          <w:sz w:val="20"/>
          <w:szCs w:val="20"/>
          <w:rtl w:val="0"/>
        </w:rPr>
        <w:t xml:space="preserve">,  (ідентифікаційний номер ХХХХХХХХХХ, ХХХХ, Київ, _вул. ХХХХХХХХХХХХ, ХХХ), надає свою пропозицію ГО «Український Медіа-Центр» щодо участі у тендері, що проводиться Організацією на _____(найменування послуг)___________________________, згідно з вимогами, висунутими ГО «Український Медіа-Центр» згідно тендерного оголошення №_____ про _______________________ від ____________року.</w:t>
      </w:r>
    </w:p>
    <w:p w:rsidR="00000000" w:rsidDel="00000000" w:rsidP="00000000" w:rsidRDefault="00000000" w:rsidRPr="00000000" w14:paraId="00000072">
      <w:pPr>
        <w:tabs>
          <w:tab w:val="left" w:pos="0"/>
          <w:tab w:val="center" w:pos="4153"/>
          <w:tab w:val="right" w:pos="8306"/>
        </w:tabs>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3">
      <w:pPr>
        <w:tabs>
          <w:tab w:val="left" w:pos="0"/>
          <w:tab w:val="center" w:pos="4153"/>
          <w:tab w:val="right" w:pos="8306"/>
        </w:tabs>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Вивчивши тендерні вимоги ГО «Український Медіа-Центр», </w:t>
      </w:r>
      <w:r w:rsidDel="00000000" w:rsidR="00000000" w:rsidRPr="00000000">
        <w:rPr>
          <w:rFonts w:ascii="Times New Roman" w:cs="Times New Roman" w:eastAsia="Times New Roman" w:hAnsi="Times New Roman"/>
          <w:b w:val="1"/>
          <w:color w:val="000000"/>
          <w:sz w:val="20"/>
          <w:szCs w:val="20"/>
          <w:rtl w:val="0"/>
        </w:rPr>
        <w:t xml:space="preserve">_________________________(повне найменування постачальника)_______________________ </w:t>
      </w:r>
      <w:r w:rsidDel="00000000" w:rsidR="00000000" w:rsidRPr="00000000">
        <w:rPr>
          <w:rFonts w:ascii="Times New Roman" w:cs="Times New Roman" w:eastAsia="Times New Roman" w:hAnsi="Times New Roman"/>
          <w:color w:val="000000"/>
          <w:sz w:val="20"/>
          <w:szCs w:val="20"/>
          <w:rtl w:val="0"/>
        </w:rPr>
        <w:t xml:space="preserve">цим підтверджує, що має організаційну можливість та погоджується надати послуги/виконати роботи/поставити товари ГО «Український Медіа-Центр» відповідно до наступних умов:</w:t>
      </w:r>
    </w:p>
    <w:p w:rsidR="00000000" w:rsidDel="00000000" w:rsidP="00000000" w:rsidRDefault="00000000" w:rsidRPr="00000000" w14:paraId="00000074">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Найменування послуг/робіт/товарів: </w:t>
      </w:r>
      <w:r w:rsidDel="00000000" w:rsidR="00000000" w:rsidRPr="00000000">
        <w:rPr>
          <w:rFonts w:ascii="Times New Roman" w:cs="Times New Roman" w:eastAsia="Times New Roman" w:hAnsi="Times New Roman"/>
          <w:b w:val="1"/>
          <w:color w:val="000000"/>
          <w:sz w:val="20"/>
          <w:szCs w:val="20"/>
          <w:rtl w:val="0"/>
        </w:rPr>
        <w:t xml:space="preserve">____________________</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75">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Якість послуг/робіт/товарів відповідатиме: ________________________.</w:t>
      </w:r>
    </w:p>
    <w:p w:rsidR="00000000" w:rsidDel="00000000" w:rsidP="00000000" w:rsidRDefault="00000000" w:rsidRPr="00000000" w14:paraId="00000076">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Ціна послуг (грн., з/без ПДВ): </w:t>
      </w:r>
      <w:r w:rsidDel="00000000" w:rsidR="00000000" w:rsidRPr="00000000">
        <w:rPr>
          <w:rFonts w:ascii="Times New Roman" w:cs="Times New Roman" w:eastAsia="Times New Roman" w:hAnsi="Times New Roman"/>
          <w:b w:val="1"/>
          <w:color w:val="000000"/>
          <w:sz w:val="20"/>
          <w:szCs w:val="20"/>
          <w:rtl w:val="0"/>
        </w:rPr>
        <w:t xml:space="preserve">____________________</w:t>
      </w:r>
      <w:r w:rsidDel="00000000" w:rsidR="00000000" w:rsidRPr="00000000">
        <w:rPr>
          <w:rtl w:val="0"/>
        </w:rPr>
      </w:r>
    </w:p>
    <w:p w:rsidR="00000000" w:rsidDel="00000000" w:rsidP="00000000" w:rsidRDefault="00000000" w:rsidRPr="00000000" w14:paraId="00000077">
      <w:pPr>
        <w:tabs>
          <w:tab w:val="left" w:pos="0"/>
          <w:tab w:val="center" w:pos="4153"/>
          <w:tab w:val="right" w:pos="8306"/>
        </w:tabs>
        <w:spacing w:line="240" w:lineRule="auto"/>
        <w:ind w:left="927" w:firstLine="0"/>
        <w:jc w:val="both"/>
        <w:rPr>
          <w:rFonts w:ascii="Times New Roman" w:cs="Times New Roman" w:eastAsia="Times New Roman" w:hAnsi="Times New Roman"/>
          <w:sz w:val="20"/>
          <w:szCs w:val="20"/>
        </w:rPr>
      </w:pPr>
      <w:r w:rsidDel="00000000" w:rsidR="00000000" w:rsidRPr="00000000">
        <w:rPr>
          <w:rtl w:val="0"/>
        </w:rPr>
      </w:r>
    </w:p>
    <w:tbl>
      <w:tblPr>
        <w:tblStyle w:val="Table1"/>
        <w:tblW w:w="9240.0" w:type="dxa"/>
        <w:jc w:val="left"/>
        <w:tblInd w:w="10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9"/>
        <w:gridCol w:w="2201"/>
        <w:tblGridChange w:id="0">
          <w:tblGrid>
            <w:gridCol w:w="7039"/>
            <w:gridCol w:w="2201"/>
          </w:tblGrid>
        </w:tblGridChange>
      </w:tblGrid>
      <w:tr>
        <w:trPr>
          <w:trHeight w:val="684" w:hRule="atLeast"/>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 послуг/робіт/товарів</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Вартість за одиницю послуг/робіт/товарів</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організації проведення Конкурсу (включаючи розробку правил Конкурсу, погодження їх із Організатором тендеру), інтернет послуги з розробки, адміністрування, підтримки Інтернет-платформи (забезпечення подання заявок на участь, голосування, підрахунку голосів, модерацію тощо)</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Роботи з виробництва (включаючи зйомку, узгодження, монтаж тощо) не менше ніж 28 (двадцяти восьми) інформаційних відеороликів про Конкурс та успіхи окремих відібраних громад-учасниць Конкурсу для їх подальшої трансляції в ефірі українських національних телеканалів</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просування, PR-підтримки, рекламування проведення Конкурсу, висвітлення успіхів відібраних громад тощо. Роботи з виробництва та послуги з трансляції візуальних елементів з метою просування Конкурсу в ефірі українських національних телеканалів.</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0">
      <w:pPr>
        <w:tabs>
          <w:tab w:val="left" w:pos="0"/>
          <w:tab w:val="center" w:pos="4153"/>
          <w:tab w:val="right" w:pos="8306"/>
        </w:tabs>
        <w:spacing w:line="240" w:lineRule="auto"/>
        <w:ind w:left="92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1">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Строк надання послуг/виконання робіт/поставки товару: __________________.</w:t>
      </w:r>
    </w:p>
    <w:p w:rsidR="00000000" w:rsidDel="00000000" w:rsidP="00000000" w:rsidRDefault="00000000" w:rsidRPr="00000000" w14:paraId="00000082">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Загальна вартість, з/без ПДВ: </w:t>
      </w:r>
      <w:r w:rsidDel="00000000" w:rsidR="00000000" w:rsidRPr="00000000">
        <w:rPr>
          <w:rFonts w:ascii="Times New Roman" w:cs="Times New Roman" w:eastAsia="Times New Roman" w:hAnsi="Times New Roman"/>
          <w:b w:val="1"/>
          <w:color w:val="000000"/>
          <w:sz w:val="20"/>
          <w:szCs w:val="20"/>
          <w:rtl w:val="0"/>
        </w:rPr>
        <w:t xml:space="preserve">_________________</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3">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Опис/характеристика послуг/робіт/товарів:</w:t>
      </w:r>
    </w:p>
    <w:p w:rsidR="00000000" w:rsidDel="00000000" w:rsidP="00000000" w:rsidRDefault="00000000" w:rsidRPr="00000000" w14:paraId="00000084">
      <w:pPr>
        <w:tabs>
          <w:tab w:val="left" w:pos="0"/>
          <w:tab w:val="center" w:pos="4153"/>
          <w:tab w:val="right" w:pos="8306"/>
        </w:tabs>
        <w:spacing w:line="240" w:lineRule="auto"/>
        <w:ind w:left="927" w:firstLine="0"/>
        <w:jc w:val="both"/>
        <w:rPr>
          <w:rFonts w:ascii="Times New Roman" w:cs="Times New Roman" w:eastAsia="Times New Roman" w:hAnsi="Times New Roman"/>
          <w:sz w:val="20"/>
          <w:szCs w:val="20"/>
        </w:rPr>
      </w:pPr>
      <w:r w:rsidDel="00000000" w:rsidR="00000000" w:rsidRPr="00000000">
        <w:rPr>
          <w:rtl w:val="0"/>
        </w:rPr>
      </w:r>
    </w:p>
    <w:tbl>
      <w:tblPr>
        <w:tblStyle w:val="Table2"/>
        <w:tblW w:w="9240.0" w:type="dxa"/>
        <w:jc w:val="left"/>
        <w:tblInd w:w="10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1380"/>
        <w:gridCol w:w="2895"/>
        <w:tblGridChange w:id="0">
          <w:tblGrid>
            <w:gridCol w:w="4965"/>
            <w:gridCol w:w="1380"/>
            <w:gridCol w:w="2895"/>
          </w:tblGrid>
        </w:tblGridChange>
      </w:tblGrid>
      <w:tr>
        <w:trPr>
          <w:trHeight w:val="684" w:hRule="atLeast"/>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 послуг/робіт/товарів</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Кількість послуг/робіт/товарів</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Опис/характеристика послуг/робіт/товарів</w:t>
            </w:r>
          </w:p>
        </w:tc>
      </w:tr>
      <w:t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організації проведення Конкурсу (включаючи розробку правил Конкурсу, погодження їх із Організатором тендеру), інтернет послуги з розробки, адміністрування, підтримки Інтернет-платформи (забезпечення подання заявок на участь, голосування, підрахунку голосів, модерацію тощо)</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Роботи з виробництва (включаючи зйомку, узгодження, монтаж тощо) не менше ніж 28 (двадцяти восьми) інформаційних відеороликів про Конкурс та успіхи окремих відібраних громад-учасниць Конкурсу для їх подальшої трансляції в ефірі українських національних телеканалів</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Послуги з просування, PR-підтримки, рекламування проведення Конкурсу, висвітлення успіхів відібраних громад тощо. Роботи з виробництва та послуги з трансляції візуальних елементів з метою просування Конкурсу в ефірі українських національних телеканалів.</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1">
      <w:pPr>
        <w:tabs>
          <w:tab w:val="left" w:pos="0"/>
          <w:tab w:val="center" w:pos="4153"/>
          <w:tab w:val="right" w:pos="8306"/>
        </w:tabs>
        <w:spacing w:line="240" w:lineRule="auto"/>
        <w:ind w:left="92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tabs>
          <w:tab w:val="left" w:pos="0"/>
          <w:tab w:val="center" w:pos="4153"/>
          <w:tab w:val="right" w:pos="8306"/>
        </w:tabs>
        <w:spacing w:line="240" w:lineRule="auto"/>
        <w:ind w:left="92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Умови оплати: ___________________.</w:t>
      </w:r>
    </w:p>
    <w:p w:rsidR="00000000" w:rsidDel="00000000" w:rsidP="00000000" w:rsidRDefault="00000000" w:rsidRPr="00000000" w14:paraId="00000094">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Умови, які необхідно виконати організації для отримання послуг/робіт/товарів: _____________________.</w:t>
      </w:r>
    </w:p>
    <w:p w:rsidR="00000000" w:rsidDel="00000000" w:rsidP="00000000" w:rsidRDefault="00000000" w:rsidRPr="00000000" w14:paraId="00000095">
      <w:pPr>
        <w:numPr>
          <w:ilvl w:val="0"/>
          <w:numId w:val="1"/>
        </w:numPr>
        <w:tabs>
          <w:tab w:val="left" w:pos="0"/>
          <w:tab w:val="center" w:pos="4153"/>
          <w:tab w:val="right" w:pos="8306"/>
        </w:tabs>
        <w:spacing w:line="240" w:lineRule="auto"/>
        <w:ind w:left="92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Податковий статус постачальника: _________________________.</w:t>
      </w:r>
    </w:p>
    <w:p w:rsidR="00000000" w:rsidDel="00000000" w:rsidP="00000000" w:rsidRDefault="00000000" w:rsidRPr="00000000" w14:paraId="00000096">
      <w:pPr>
        <w:tabs>
          <w:tab w:val="left" w:pos="0"/>
          <w:tab w:val="center" w:pos="4153"/>
          <w:tab w:val="right" w:pos="8306"/>
        </w:tabs>
        <w:ind w:firstLine="567"/>
        <w:jc w:val="both"/>
        <w:rPr>
          <w:rFonts w:ascii="Times New Roman" w:cs="Times New Roman" w:eastAsia="Times New Roman" w:hAnsi="Times New Roman"/>
          <w:color w:val="000000"/>
          <w:sz w:val="20"/>
          <w:szCs w:val="20"/>
        </w:rPr>
      </w:pPr>
      <w:r w:rsidDel="00000000" w:rsidR="00000000" w:rsidRPr="00000000">
        <w:rPr>
          <w:rtl w:val="0"/>
        </w:rPr>
      </w:r>
    </w:p>
    <w:tbl>
      <w:tblPr>
        <w:tblStyle w:val="Table3"/>
        <w:tblW w:w="949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51"/>
        <w:gridCol w:w="8647"/>
        <w:tblGridChange w:id="0">
          <w:tblGrid>
            <w:gridCol w:w="851"/>
            <w:gridCol w:w="8647"/>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rFonts w:ascii="Times New Roman" w:cs="Times New Roman" w:eastAsia="Times New Roman" w:hAnsi="Times New Roman"/>
                <w:i w:val="1"/>
                <w:color w:val="000000"/>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Загальна вартість цієї пропозиції       _________,00 грн.</w:t>
            </w:r>
            <w:r w:rsidDel="00000000" w:rsidR="00000000" w:rsidRPr="00000000">
              <w:rPr>
                <w:rFonts w:ascii="Times New Roman" w:cs="Times New Roman" w:eastAsia="Times New Roman" w:hAnsi="Times New Roman"/>
                <w:b w:val="1"/>
                <w:color w:val="000000"/>
                <w:sz w:val="20"/>
                <w:szCs w:val="20"/>
                <w:rtl w:val="0"/>
              </w:rPr>
              <w:t xml:space="preserve"> (______________ грн. 00 коп.) з/без ПДВ</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bl>
    <w:p w:rsidR="00000000" w:rsidDel="00000000" w:rsidP="00000000" w:rsidRDefault="00000000" w:rsidRPr="00000000" w14:paraId="0000009B">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C">
      <w:pPr>
        <w:ind w:firstLine="567"/>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До цієї Пропозиції додається:</w:t>
      </w:r>
    </w:p>
    <w:p w:rsidR="00000000" w:rsidDel="00000000" w:rsidP="00000000" w:rsidRDefault="00000000" w:rsidRPr="00000000" w14:paraId="0000009D">
      <w:pPr>
        <w:numPr>
          <w:ilvl w:val="0"/>
          <w:numId w:val="2"/>
        </w:numPr>
        <w:spacing w:line="240" w:lineRule="auto"/>
        <w:ind w:left="928" w:hanging="360"/>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Оригінал рахунку-фактури №_________ від _____________ року</w:t>
      </w:r>
    </w:p>
    <w:p w:rsidR="00000000" w:rsidDel="00000000" w:rsidP="00000000" w:rsidRDefault="00000000" w:rsidRPr="00000000" w14:paraId="0000009E">
      <w:pPr>
        <w:numPr>
          <w:ilvl w:val="0"/>
          <w:numId w:val="2"/>
        </w:numPr>
        <w:spacing w:line="240" w:lineRule="auto"/>
        <w:ind w:left="928" w:hanging="360"/>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Зразок договору </w:t>
      </w:r>
    </w:p>
    <w:p w:rsidR="00000000" w:rsidDel="00000000" w:rsidP="00000000" w:rsidRDefault="00000000" w:rsidRPr="00000000" w14:paraId="0000009F">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0">
      <w:pPr>
        <w:ind w:firstLine="567"/>
        <w:jc w:val="both"/>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0"/>
          <w:szCs w:val="20"/>
          <w:rtl w:val="0"/>
        </w:rPr>
        <w:t xml:space="preserve">1. </w:t>
      </w:r>
      <w:r w:rsidDel="00000000" w:rsidR="00000000" w:rsidRPr="00000000">
        <w:rPr>
          <w:rFonts w:ascii="Times New Roman" w:cs="Times New Roman" w:eastAsia="Times New Roman" w:hAnsi="Times New Roman"/>
          <w:b w:val="1"/>
          <w:color w:val="000000"/>
          <w:sz w:val="20"/>
          <w:szCs w:val="20"/>
          <w:rtl w:val="0"/>
        </w:rPr>
        <w:t xml:space="preserve">____________(повне найменування постачальника)___________</w:t>
      </w:r>
      <w:r w:rsidDel="00000000" w:rsidR="00000000" w:rsidRPr="00000000">
        <w:rPr>
          <w:rFonts w:ascii="Times New Roman" w:cs="Times New Roman" w:eastAsia="Times New Roman" w:hAnsi="Times New Roman"/>
          <w:color w:val="000000"/>
          <w:sz w:val="20"/>
          <w:szCs w:val="20"/>
          <w:rtl w:val="0"/>
        </w:rPr>
        <w:t xml:space="preserve"> підтверджує обов’язковість виконання умов, викладених у цій тендерній пропозиції та тендерному оголошенні №_____ про ___________________ від ___________ року перед ГО «Український Медіа-Центр» та доданих до неї документах, та зобов’язується виконати всі ці умови, у випадку акцепту ГО «Український Медіа-Центр» цієї Пропозиції. </w:t>
      </w:r>
    </w:p>
    <w:p w:rsidR="00000000" w:rsidDel="00000000" w:rsidP="00000000" w:rsidRDefault="00000000" w:rsidRPr="00000000" w14:paraId="000000A1">
      <w:pPr>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w:t>
      </w:r>
      <w:r w:rsidDel="00000000" w:rsidR="00000000" w:rsidRPr="00000000">
        <w:rPr>
          <w:rFonts w:ascii="Times New Roman" w:cs="Times New Roman" w:eastAsia="Times New Roman" w:hAnsi="Times New Roman"/>
          <w:b w:val="1"/>
          <w:color w:val="000000"/>
          <w:sz w:val="20"/>
          <w:szCs w:val="20"/>
          <w:rtl w:val="0"/>
        </w:rPr>
        <w:t xml:space="preserve">____________(повне найменування постачальника)___________ </w:t>
      </w:r>
      <w:r w:rsidDel="00000000" w:rsidR="00000000" w:rsidRPr="00000000">
        <w:rPr>
          <w:rFonts w:ascii="Times New Roman" w:cs="Times New Roman" w:eastAsia="Times New Roman" w:hAnsi="Times New Roman"/>
          <w:color w:val="000000"/>
          <w:sz w:val="20"/>
          <w:szCs w:val="20"/>
          <w:rtl w:val="0"/>
        </w:rPr>
        <w:t xml:space="preserve">погоджується дотримуватися умов цієї пропозиції та тендерному оголошенні №_____ про ___________________ від ___________ року у строк до ___________ року. Ця пропозиція буде обов'язковою і може бути акцептована ГО «Український Медіа-Центр» у будь-який час до закінчення зазначеного терміну.</w:t>
      </w:r>
    </w:p>
    <w:p w:rsidR="00000000" w:rsidDel="00000000" w:rsidP="00000000" w:rsidRDefault="00000000" w:rsidRPr="00000000" w14:paraId="000000A2">
      <w:pPr>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w:t>
      </w:r>
      <w:r w:rsidDel="00000000" w:rsidR="00000000" w:rsidRPr="00000000">
        <w:rPr>
          <w:rFonts w:ascii="Times New Roman" w:cs="Times New Roman" w:eastAsia="Times New Roman" w:hAnsi="Times New Roman"/>
          <w:b w:val="1"/>
          <w:color w:val="000000"/>
          <w:sz w:val="20"/>
          <w:szCs w:val="20"/>
          <w:rtl w:val="0"/>
        </w:rPr>
        <w:t xml:space="preserve">____________(повне найменування постачальника)___________ </w:t>
      </w:r>
      <w:r w:rsidDel="00000000" w:rsidR="00000000" w:rsidRPr="00000000">
        <w:rPr>
          <w:rFonts w:ascii="Times New Roman" w:cs="Times New Roman" w:eastAsia="Times New Roman" w:hAnsi="Times New Roman"/>
          <w:color w:val="000000"/>
          <w:sz w:val="20"/>
          <w:szCs w:val="20"/>
          <w:rtl w:val="0"/>
        </w:rPr>
        <w:t xml:space="preserve">погоджується з умовами, що ГО «Український Медіа-Центр» може відхилити цю тендерну пропозицію у випадку, якщо пропозиції інших постачальників містять більш вигідні умови, та розуміє, що ГО «Український Медіа-Центр» не обмежена у прийнятті будь-якої іншої пропозиції з більш вигідними для неї умовами.</w:t>
      </w:r>
    </w:p>
    <w:p w:rsidR="00000000" w:rsidDel="00000000" w:rsidP="00000000" w:rsidRDefault="00000000" w:rsidRPr="00000000" w14:paraId="000000A3">
      <w:pPr>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Якщо ця пропозиція буде акцептована ГО «Український Медіа-Центр», </w:t>
      </w:r>
      <w:r w:rsidDel="00000000" w:rsidR="00000000" w:rsidRPr="00000000">
        <w:rPr>
          <w:rFonts w:ascii="Times New Roman" w:cs="Times New Roman" w:eastAsia="Times New Roman" w:hAnsi="Times New Roman"/>
          <w:b w:val="1"/>
          <w:color w:val="000000"/>
          <w:sz w:val="20"/>
          <w:szCs w:val="20"/>
          <w:rtl w:val="0"/>
        </w:rPr>
        <w:t xml:space="preserve">____________(повне найменування постачальника)___________</w:t>
      </w:r>
      <w:r w:rsidDel="00000000" w:rsidR="00000000" w:rsidRPr="00000000">
        <w:rPr>
          <w:rFonts w:ascii="Times New Roman" w:cs="Times New Roman" w:eastAsia="Times New Roman" w:hAnsi="Times New Roman"/>
          <w:color w:val="000000"/>
          <w:sz w:val="20"/>
          <w:szCs w:val="20"/>
          <w:rtl w:val="0"/>
        </w:rPr>
        <w:t xml:space="preserve"> зобов'язується підписати Договір із ГО «Український Медіа-Центр»  відповідно до запропонованого ним про</w:t>
      </w:r>
      <w:r w:rsidDel="00000000" w:rsidR="00000000" w:rsidRPr="00000000">
        <w:rPr>
          <w:rFonts w:ascii="Times New Roman" w:cs="Times New Roman" w:eastAsia="Times New Roman" w:hAnsi="Times New Roman"/>
          <w:sz w:val="20"/>
          <w:szCs w:val="20"/>
          <w:rtl w:val="0"/>
        </w:rPr>
        <w:t xml:space="preserve">є</w:t>
      </w:r>
      <w:r w:rsidDel="00000000" w:rsidR="00000000" w:rsidRPr="00000000">
        <w:rPr>
          <w:rFonts w:ascii="Times New Roman" w:cs="Times New Roman" w:eastAsia="Times New Roman" w:hAnsi="Times New Roman"/>
          <w:color w:val="000000"/>
          <w:sz w:val="20"/>
          <w:szCs w:val="20"/>
          <w:rtl w:val="0"/>
        </w:rPr>
        <w:t xml:space="preserve">кту або про</w:t>
      </w:r>
      <w:r w:rsidDel="00000000" w:rsidR="00000000" w:rsidRPr="00000000">
        <w:rPr>
          <w:rFonts w:ascii="Times New Roman" w:cs="Times New Roman" w:eastAsia="Times New Roman" w:hAnsi="Times New Roman"/>
          <w:sz w:val="20"/>
          <w:szCs w:val="20"/>
          <w:rtl w:val="0"/>
        </w:rPr>
        <w:t xml:space="preserve">є</w:t>
      </w:r>
      <w:r w:rsidDel="00000000" w:rsidR="00000000" w:rsidRPr="00000000">
        <w:rPr>
          <w:rFonts w:ascii="Times New Roman" w:cs="Times New Roman" w:eastAsia="Times New Roman" w:hAnsi="Times New Roman"/>
          <w:color w:val="000000"/>
          <w:sz w:val="20"/>
          <w:szCs w:val="20"/>
          <w:rtl w:val="0"/>
        </w:rPr>
        <w:t xml:space="preserve">кту організації (за відсутності про</w:t>
      </w:r>
      <w:r w:rsidDel="00000000" w:rsidR="00000000" w:rsidRPr="00000000">
        <w:rPr>
          <w:rFonts w:ascii="Times New Roman" w:cs="Times New Roman" w:eastAsia="Times New Roman" w:hAnsi="Times New Roman"/>
          <w:sz w:val="20"/>
          <w:szCs w:val="20"/>
          <w:rtl w:val="0"/>
        </w:rPr>
        <w:t xml:space="preserve">є</w:t>
      </w:r>
      <w:r w:rsidDel="00000000" w:rsidR="00000000" w:rsidRPr="00000000">
        <w:rPr>
          <w:rFonts w:ascii="Times New Roman" w:cs="Times New Roman" w:eastAsia="Times New Roman" w:hAnsi="Times New Roman"/>
          <w:color w:val="000000"/>
          <w:sz w:val="20"/>
          <w:szCs w:val="20"/>
          <w:rtl w:val="0"/>
        </w:rPr>
        <w:t xml:space="preserve">кту від постачальника) в строк до ______________ року.</w:t>
      </w:r>
    </w:p>
    <w:p w:rsidR="00000000" w:rsidDel="00000000" w:rsidP="00000000" w:rsidRDefault="00000000" w:rsidRPr="00000000" w14:paraId="000000A4">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rtl w:val="0"/>
        </w:rPr>
        <w:t xml:space="preserve">____________(повне найменування постачальника)___________</w:t>
      </w:r>
      <w:r w:rsidDel="00000000" w:rsidR="00000000" w:rsidRPr="00000000">
        <w:rPr>
          <w:rFonts w:ascii="Times New Roman" w:cs="Times New Roman" w:eastAsia="Times New Roman" w:hAnsi="Times New Roman"/>
          <w:b w:val="1"/>
          <w:color w:val="000000"/>
          <w:sz w:val="20"/>
          <w:szCs w:val="20"/>
          <w:u w:val="single"/>
          <w:rtl w:val="0"/>
        </w:rPr>
        <w:t xml:space="preserve"> </w:t>
      </w:r>
    </w:p>
    <w:p w:rsidR="00000000" w:rsidDel="00000000" w:rsidP="00000000" w:rsidRDefault="00000000" w:rsidRPr="00000000" w14:paraId="000000A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__________ (</w:t>
      </w:r>
      <w:r w:rsidDel="00000000" w:rsidR="00000000" w:rsidRPr="00000000">
        <w:rPr>
          <w:rFonts w:ascii="Times New Roman" w:cs="Times New Roman" w:eastAsia="Times New Roman" w:hAnsi="Times New Roman"/>
          <w:color w:val="000000"/>
          <w:sz w:val="20"/>
          <w:szCs w:val="20"/>
          <w:rtl w:val="0"/>
        </w:rPr>
        <w:t xml:space="preserve">банківські реквізити)____________</w:t>
      </w:r>
    </w:p>
    <w:p w:rsidR="00000000" w:rsidDel="00000000" w:rsidP="00000000" w:rsidRDefault="00000000" w:rsidRPr="00000000" w14:paraId="000000A7">
      <w:pPr>
        <w:widowControl w:val="0"/>
        <w:spacing w:after="12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8">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_______(підпис)____________ П.І.П. уповноваженої особи на підписання, посада</w:t>
        <w:tab/>
      </w:r>
    </w:p>
    <w:p w:rsidR="00000000" w:rsidDel="00000000" w:rsidP="00000000" w:rsidRDefault="00000000" w:rsidRPr="00000000" w14:paraId="000000A9">
      <w:pPr>
        <w:spacing w:after="20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A">
      <w:pPr>
        <w:shd w:fill="ffffff" w:val="clear"/>
        <w:spacing w:after="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hd w:fill="ffffff" w:val="clear"/>
        <w:spacing w:after="300" w:lineRule="auto"/>
        <w:rPr>
          <w:rFonts w:ascii="Times New Roman" w:cs="Times New Roman" w:eastAsia="Times New Roman" w:hAnsi="Times New Roman"/>
          <w:sz w:val="24"/>
          <w:szCs w:val="24"/>
        </w:rPr>
      </w:pPr>
      <w:r w:rsidDel="00000000" w:rsidR="00000000" w:rsidRPr="00000000">
        <w:rPr>
          <w:rtl w:val="0"/>
        </w:rPr>
      </w:r>
    </w:p>
    <w:sectPr>
      <w:footerReference r:id="rId10" w:type="default"/>
      <w:pgSz w:h="16834" w:w="11909"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819"/>
        <w:tab w:val="right" w:pos="9639"/>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Roboto" w:cs="Roboto" w:eastAsia="Roboto" w:hAnsi="Roboto"/>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table" w:styleId="TableNormal10"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10"/>
    <w:tblPr>
      <w:tblStyleRowBandSize w:val="1"/>
      <w:tblStyleColBandSize w:val="1"/>
      <w:tblCellMar>
        <w:top w:w="100.0" w:type="dxa"/>
        <w:left w:w="100.0" w:type="dxa"/>
        <w:bottom w:w="100.0" w:type="dxa"/>
        <w:right w:w="100.0" w:type="dxa"/>
      </w:tblCellMar>
    </w:tblPr>
    <w:tcPr>
      <w:shd w:color="auto" w:fill="ffffff" w:val="clear"/>
    </w:tc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A666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666E"/>
    <w:rPr>
      <w:rFonts w:ascii="Segoe UI" w:cs="Segoe UI" w:hAnsi="Segoe UI"/>
      <w:sz w:val="18"/>
      <w:szCs w:val="18"/>
    </w:rPr>
  </w:style>
  <w:style w:type="paragraph" w:styleId="Header">
    <w:name w:val="header"/>
    <w:basedOn w:val="Normal"/>
    <w:link w:val="HeaderChar"/>
    <w:uiPriority w:val="99"/>
    <w:unhideWhenUsed w:val="1"/>
    <w:rsid w:val="0010120A"/>
    <w:pPr>
      <w:tabs>
        <w:tab w:val="center" w:pos="4819"/>
        <w:tab w:val="right" w:pos="9639"/>
      </w:tabs>
      <w:spacing w:line="240" w:lineRule="auto"/>
    </w:pPr>
  </w:style>
  <w:style w:type="character" w:styleId="HeaderChar" w:customStyle="1">
    <w:name w:val="Header Char"/>
    <w:basedOn w:val="DefaultParagraphFont"/>
    <w:link w:val="Header"/>
    <w:uiPriority w:val="99"/>
    <w:rsid w:val="0010120A"/>
  </w:style>
  <w:style w:type="paragraph" w:styleId="Footer">
    <w:name w:val="footer"/>
    <w:basedOn w:val="Normal"/>
    <w:link w:val="FooterChar"/>
    <w:uiPriority w:val="99"/>
    <w:unhideWhenUsed w:val="1"/>
    <w:rsid w:val="0010120A"/>
    <w:pPr>
      <w:tabs>
        <w:tab w:val="center" w:pos="4819"/>
        <w:tab w:val="right" w:pos="9639"/>
      </w:tabs>
      <w:spacing w:line="240" w:lineRule="auto"/>
    </w:pPr>
  </w:style>
  <w:style w:type="character" w:styleId="FooterChar" w:customStyle="1">
    <w:name w:val="Footer Char"/>
    <w:basedOn w:val="DefaultParagraphFont"/>
    <w:link w:val="Footer"/>
    <w:uiPriority w:val="99"/>
    <w:rsid w:val="0010120A"/>
  </w:style>
  <w:style w:type="paragraph" w:styleId="ListParagraph">
    <w:name w:val="List Paragraph"/>
    <w:basedOn w:val="Normal"/>
    <w:uiPriority w:val="34"/>
    <w:qFormat w:val="1"/>
    <w:rsid w:val="007477E0"/>
    <w:pPr>
      <w:ind w:left="720"/>
      <w:contextualSpacing w:val="1"/>
    </w:pPr>
  </w:style>
  <w:style w:type="paragraph" w:styleId="CommentSubject">
    <w:name w:val="annotation subject"/>
    <w:basedOn w:val="CommentText"/>
    <w:next w:val="CommentText"/>
    <w:link w:val="CommentSubjectChar"/>
    <w:uiPriority w:val="99"/>
    <w:semiHidden w:val="1"/>
    <w:unhideWhenUsed w:val="1"/>
    <w:rsid w:val="00661493"/>
    <w:rPr>
      <w:b w:val="1"/>
      <w:bCs w:val="1"/>
    </w:rPr>
  </w:style>
  <w:style w:type="character" w:styleId="CommentSubjectChar" w:customStyle="1">
    <w:name w:val="Comment Subject Char"/>
    <w:basedOn w:val="CommentTextChar"/>
    <w:link w:val="CommentSubject"/>
    <w:uiPriority w:val="99"/>
    <w:semiHidden w:val="1"/>
    <w:rsid w:val="00661493"/>
    <w:rPr>
      <w:b w:val="1"/>
      <w:bCs w:val="1"/>
      <w:sz w:val="20"/>
      <w:szCs w:val="20"/>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decentralization.gov.ua/news/1253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acrisis.org/uk/decentralization" TargetMode="External"/><Relationship Id="rId8" Type="http://schemas.openxmlformats.org/officeDocument/2006/relationships/hyperlink" Target="http://decentralization.gov.ua/groma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L4KFAfiY2TH+NgV6IXn6OTfDw==">AMUW2mXpBYxBCUa2YIjvcx9eJFIrtEPnC7keboKnd6gbXfRlRsA5ngP5RX5wcK9uscBTUMxOTAEGliewsUpJBNKxSjL33pmwozK1CKCOQzA3DUwn5m92gzvy2cnPTe+w4wdyv58ra6rZ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2020-12-03T11:06:00Z</dcterms:created>
  <dc:creator>Yuliya Tihonenko</dc:creator>
</cp:coreProperties>
</file>